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olor w:val="auto"/>
          <w:sz w:val="52"/>
          <w:szCs w:val="52"/>
        </w:rPr>
      </w:pPr>
    </w:p>
    <w:p>
      <w:pPr>
        <w:jc w:val="center"/>
        <w:rPr>
          <w:rFonts w:hint="eastAsia" w:ascii="黑体" w:hAnsi="黑体" w:eastAsia="黑体"/>
          <w:color w:val="auto"/>
          <w:sz w:val="52"/>
          <w:szCs w:val="52"/>
        </w:rPr>
      </w:pPr>
    </w:p>
    <w:p>
      <w:pPr>
        <w:jc w:val="center"/>
        <w:rPr>
          <w:rFonts w:hint="eastAsia" w:ascii="黑体" w:hAnsi="黑体" w:eastAsia="黑体"/>
          <w:color w:val="auto"/>
          <w:sz w:val="52"/>
          <w:szCs w:val="52"/>
        </w:rPr>
      </w:pPr>
      <w:r>
        <w:rPr>
          <w:rFonts w:hint="eastAsia" w:ascii="黑体" w:hAnsi="黑体" w:eastAsia="黑体"/>
          <w:color w:val="auto"/>
          <w:sz w:val="52"/>
          <w:szCs w:val="52"/>
        </w:rPr>
        <w:t>安徽审计职业学院</w:t>
      </w:r>
    </w:p>
    <w:p>
      <w:pPr>
        <w:jc w:val="center"/>
        <w:rPr>
          <w:rFonts w:ascii="黑体" w:hAnsi="黑体" w:eastAsia="黑体"/>
          <w:color w:val="auto"/>
          <w:sz w:val="52"/>
          <w:szCs w:val="52"/>
        </w:rPr>
      </w:pPr>
      <w:r>
        <w:rPr>
          <w:rFonts w:hint="eastAsia" w:ascii="黑体" w:hAnsi="黑体" w:eastAsia="黑体"/>
          <w:color w:val="auto"/>
          <w:sz w:val="52"/>
          <w:szCs w:val="52"/>
        </w:rPr>
        <w:t>党委</w:t>
      </w:r>
      <w:r>
        <w:rPr>
          <w:rFonts w:hint="eastAsia" w:ascii="黑体" w:hAnsi="黑体" w:eastAsia="黑体"/>
          <w:color w:val="auto"/>
          <w:sz w:val="52"/>
          <w:szCs w:val="52"/>
          <w:lang w:eastAsia="zh-CN"/>
        </w:rPr>
        <w:t>理论学习</w:t>
      </w:r>
      <w:r>
        <w:rPr>
          <w:rFonts w:hint="eastAsia" w:ascii="黑体" w:hAnsi="黑体" w:eastAsia="黑体"/>
          <w:color w:val="auto"/>
          <w:sz w:val="52"/>
          <w:szCs w:val="52"/>
        </w:rPr>
        <w:t>中心组</w:t>
      </w:r>
    </w:p>
    <w:p>
      <w:pPr>
        <w:jc w:val="center"/>
        <w:rPr>
          <w:rFonts w:hint="eastAsia" w:ascii="黑体" w:hAnsi="黑体" w:eastAsia="黑体"/>
          <w:color w:val="auto"/>
          <w:sz w:val="24"/>
          <w:szCs w:val="24"/>
        </w:rPr>
      </w:pPr>
      <w:r>
        <w:rPr>
          <w:rFonts w:hint="eastAsia" w:ascii="黑体" w:hAnsi="黑体" w:eastAsia="黑体"/>
          <w:color w:val="auto"/>
          <w:sz w:val="24"/>
          <w:szCs w:val="24"/>
        </w:rPr>
        <w:t xml:space="preserve"> </w:t>
      </w: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hint="eastAsia" w:ascii="黑体" w:hAnsi="黑体" w:eastAsia="黑体"/>
          <w:color w:val="auto"/>
          <w:sz w:val="24"/>
          <w:szCs w:val="24"/>
        </w:rPr>
      </w:pPr>
    </w:p>
    <w:p>
      <w:pPr>
        <w:jc w:val="center"/>
        <w:rPr>
          <w:rFonts w:ascii="黑体" w:hAnsi="黑体" w:eastAsia="黑体"/>
          <w:color w:val="auto"/>
          <w:sz w:val="72"/>
          <w:szCs w:val="72"/>
        </w:rPr>
      </w:pPr>
      <w:r>
        <w:rPr>
          <w:rFonts w:hint="eastAsia" w:ascii="黑体" w:hAnsi="黑体" w:eastAsia="黑体"/>
          <w:color w:val="auto"/>
          <w:sz w:val="72"/>
          <w:szCs w:val="72"/>
        </w:rPr>
        <w:t>学习材料</w:t>
      </w:r>
    </w:p>
    <w:p>
      <w:pPr>
        <w:jc w:val="center"/>
        <w:rPr>
          <w:rFonts w:ascii="黑体" w:hAnsi="黑体" w:eastAsia="黑体" w:cs="Times New Roman"/>
          <w:color w:val="auto"/>
          <w:sz w:val="52"/>
          <w:szCs w:val="52"/>
        </w:rPr>
      </w:pPr>
    </w:p>
    <w:p>
      <w:pPr>
        <w:jc w:val="center"/>
        <w:rPr>
          <w:rFonts w:ascii="黑体" w:hAnsi="黑体" w:eastAsia="黑体" w:cs="Times New Roman"/>
          <w:color w:val="auto"/>
          <w:sz w:val="32"/>
          <w:szCs w:val="32"/>
        </w:rPr>
      </w:pPr>
      <w:r>
        <w:rPr>
          <w:rFonts w:hint="eastAsia" w:ascii="黑体" w:hAnsi="黑体" w:eastAsia="黑体" w:cs="Times New Roman"/>
          <w:color w:val="auto"/>
          <w:szCs w:val="21"/>
        </w:rPr>
        <w:t xml:space="preserve"> </w:t>
      </w:r>
    </w:p>
    <w:p>
      <w:pPr>
        <w:rPr>
          <w:rFonts w:ascii="宋体" w:hAnsi="宋体" w:eastAsia="仿宋" w:cs="Times New Roman"/>
          <w:color w:val="auto"/>
          <w:sz w:val="44"/>
          <w:szCs w:val="44"/>
        </w:rPr>
      </w:pPr>
      <w:r>
        <w:rPr>
          <w:rFonts w:hint="eastAsia" w:ascii="宋体" w:hAnsi="宋体" w:eastAsia="仿宋"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rPr>
          <w:rFonts w:ascii="宋体" w:hAnsi="宋体" w:eastAsia="宋体" w:cs="Times New Roman"/>
          <w:color w:val="auto"/>
          <w:sz w:val="44"/>
          <w:szCs w:val="44"/>
        </w:rPr>
      </w:pPr>
      <w:r>
        <w:rPr>
          <w:rFonts w:hint="eastAsia" w:ascii="宋体" w:hAnsi="宋体" w:eastAsia="宋体" w:cs="Times New Roman"/>
          <w:color w:val="auto"/>
          <w:sz w:val="44"/>
          <w:szCs w:val="44"/>
        </w:rPr>
        <w:t xml:space="preserve"> </w:t>
      </w:r>
    </w:p>
    <w:p>
      <w:pPr>
        <w:jc w:val="center"/>
        <w:rPr>
          <w:rFonts w:hint="eastAsia" w:ascii="宋体" w:hAnsi="宋体" w:eastAsia="宋体" w:cs="Times New Roman"/>
          <w:color w:val="auto"/>
          <w:sz w:val="44"/>
          <w:szCs w:val="44"/>
        </w:rPr>
      </w:pPr>
      <w:r>
        <w:rPr>
          <w:rFonts w:hint="eastAsia" w:ascii="宋体" w:hAnsi="宋体" w:eastAsia="宋体" w:cs="Times New Roman"/>
          <w:color w:val="auto"/>
          <w:sz w:val="44"/>
          <w:szCs w:val="44"/>
        </w:rPr>
        <w:t>202</w:t>
      </w:r>
      <w:r>
        <w:rPr>
          <w:rFonts w:hint="eastAsia" w:ascii="宋体" w:hAnsi="宋体" w:eastAsia="宋体" w:cs="Times New Roman"/>
          <w:color w:val="auto"/>
          <w:sz w:val="44"/>
          <w:szCs w:val="44"/>
          <w:lang w:val="en-US" w:eastAsia="zh-CN"/>
        </w:rPr>
        <w:t>3</w:t>
      </w:r>
      <w:r>
        <w:rPr>
          <w:rFonts w:hint="eastAsia" w:ascii="宋体" w:hAnsi="宋体" w:eastAsia="宋体" w:cs="Times New Roman"/>
          <w:color w:val="auto"/>
          <w:sz w:val="44"/>
          <w:szCs w:val="44"/>
        </w:rPr>
        <w:t>年</w:t>
      </w:r>
      <w:r>
        <w:rPr>
          <w:rFonts w:hint="eastAsia" w:ascii="宋体" w:hAnsi="宋体" w:eastAsia="宋体" w:cs="Times New Roman"/>
          <w:color w:val="auto"/>
          <w:sz w:val="44"/>
          <w:szCs w:val="44"/>
          <w:lang w:val="en-US" w:eastAsia="zh-CN"/>
        </w:rPr>
        <w:t>2</w:t>
      </w:r>
      <w:r>
        <w:rPr>
          <w:rFonts w:hint="eastAsia" w:ascii="宋体" w:hAnsi="宋体" w:eastAsia="宋体" w:cs="Times New Roman"/>
          <w:color w:val="auto"/>
          <w:sz w:val="44"/>
          <w:szCs w:val="44"/>
        </w:rPr>
        <w:t>月</w:t>
      </w:r>
      <w:r>
        <w:rPr>
          <w:rFonts w:hint="eastAsia" w:ascii="宋体" w:hAnsi="宋体" w:eastAsia="宋体" w:cs="Times New Roman"/>
          <w:color w:val="auto"/>
          <w:sz w:val="44"/>
          <w:szCs w:val="44"/>
          <w:lang w:val="en-US" w:eastAsia="zh-CN"/>
        </w:rPr>
        <w:t>24</w:t>
      </w:r>
      <w:r>
        <w:rPr>
          <w:rFonts w:hint="eastAsia" w:ascii="宋体" w:hAnsi="宋体" w:eastAsia="宋体" w:cs="Times New Roman"/>
          <w:color w:val="auto"/>
          <w:sz w:val="44"/>
          <w:szCs w:val="44"/>
        </w:rPr>
        <w:t>日</w:t>
      </w:r>
    </w:p>
    <w:p>
      <w:pPr>
        <w:rPr>
          <w:rFonts w:hint="eastAsia" w:ascii="宋体" w:hAnsi="宋体" w:eastAsia="宋体" w:cs="Times New Roman"/>
          <w:color w:val="auto"/>
          <w:sz w:val="44"/>
          <w:szCs w:val="44"/>
        </w:rPr>
      </w:pPr>
      <w:r>
        <w:rPr>
          <w:rFonts w:hint="eastAsia" w:ascii="宋体" w:hAnsi="宋体" w:eastAsia="宋体" w:cs="Times New Roman"/>
          <w:color w:val="auto"/>
          <w:sz w:val="44"/>
          <w:szCs w:val="44"/>
        </w:rPr>
        <w:br w:type="page"/>
      </w:r>
      <w:r>
        <w:rPr>
          <w:rFonts w:hint="eastAsia" w:ascii="宋体" w:hAnsi="宋体" w:eastAsia="宋体" w:cs="Times New Roman"/>
          <w:color w:val="auto"/>
          <w:sz w:val="44"/>
          <w:szCs w:val="44"/>
        </w:rPr>
        <w:br w:type="page"/>
      </w:r>
    </w:p>
    <w:p>
      <w:pPr>
        <w:jc w:val="center"/>
        <w:rPr>
          <w:rFonts w:hint="eastAsia" w:ascii="宋体" w:hAnsi="宋体" w:eastAsia="宋体" w:cs="Times New Roman"/>
          <w:color w:val="auto"/>
          <w:sz w:val="44"/>
          <w:szCs w:val="44"/>
        </w:rPr>
      </w:pPr>
    </w:p>
    <w:p>
      <w:pPr>
        <w:spacing w:line="560" w:lineRule="exact"/>
        <w:jc w:val="center"/>
        <w:rPr>
          <w:rFonts w:ascii="宋体" w:hAnsi="宋体"/>
          <w:b/>
          <w:bCs/>
          <w:color w:val="auto"/>
          <w:sz w:val="44"/>
          <w:szCs w:val="44"/>
        </w:rPr>
      </w:pPr>
      <w:r>
        <w:rPr>
          <w:rFonts w:hint="eastAsia" w:ascii="宋体" w:hAnsi="宋体"/>
          <w:b/>
          <w:bCs/>
          <w:color w:val="auto"/>
          <w:sz w:val="44"/>
          <w:szCs w:val="44"/>
        </w:rPr>
        <w:t>目  录</w:t>
      </w:r>
    </w:p>
    <w:p>
      <w:pPr>
        <w:pStyle w:val="7"/>
        <w:shd w:val="clear" w:color="auto" w:fill="FFFFFF"/>
        <w:spacing w:before="0" w:beforeAutospacing="0" w:after="0" w:afterAutospacing="0" w:line="560" w:lineRule="exact"/>
        <w:rPr>
          <w:rFonts w:hint="eastAsia" w:ascii="仿宋" w:hAnsi="仿宋" w:eastAsia="仿宋"/>
          <w:color w:val="auto"/>
          <w:kern w:val="2"/>
          <w:sz w:val="32"/>
          <w:szCs w:val="32"/>
          <w:shd w:val="clear" w:color="auto" w:fill="FFFFFF"/>
        </w:rPr>
      </w:pPr>
      <w:r>
        <w:rPr>
          <w:rFonts w:hint="eastAsia" w:ascii="仿宋" w:hAnsi="仿宋" w:eastAsia="仿宋"/>
          <w:color w:val="auto"/>
          <w:kern w:val="2"/>
          <w:sz w:val="32"/>
          <w:szCs w:val="32"/>
          <w:shd w:val="clear" w:color="auto" w:fill="FFFFFF"/>
        </w:rPr>
        <w:t xml:space="preserve"> </w:t>
      </w:r>
    </w:p>
    <w:p>
      <w:pPr>
        <w:pStyle w:val="7"/>
        <w:shd w:val="clear" w:color="auto" w:fill="FFFFFF"/>
        <w:spacing w:before="0" w:beforeAutospacing="0" w:after="0" w:afterAutospacing="0" w:line="560" w:lineRule="exact"/>
        <w:rPr>
          <w:rFonts w:hint="eastAsia" w:ascii="仿宋" w:hAnsi="仿宋" w:eastAsia="仿宋"/>
          <w:color w:val="auto"/>
          <w:kern w:val="2"/>
          <w:sz w:val="32"/>
          <w:szCs w:val="32"/>
          <w:shd w:val="clear" w:color="auto" w:fill="FFFFFF"/>
        </w:rPr>
      </w:pPr>
    </w:p>
    <w:p>
      <w:pPr>
        <w:keepNext w:val="0"/>
        <w:keepLines w:val="0"/>
        <w:pageBreakBefore w:val="0"/>
        <w:widowControl w:val="0"/>
        <w:tabs>
          <w:tab w:val="left" w:pos="8820"/>
        </w:tabs>
        <w:kinsoku/>
        <w:wordWrap/>
        <w:overflowPunct/>
        <w:topLinePunct w:val="0"/>
        <w:autoSpaceDE/>
        <w:autoSpaceDN/>
        <w:bidi w:val="0"/>
        <w:adjustRightInd/>
        <w:snapToGrid/>
        <w:spacing w:line="560" w:lineRule="exact"/>
        <w:ind w:left="640" w:leftChars="0" w:hanging="640" w:hangingChars="200"/>
        <w:jc w:val="left"/>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一</w:t>
      </w:r>
      <w:r>
        <w:rPr>
          <w:rFonts w:hint="eastAsia" w:ascii="仿宋" w:hAnsi="仿宋" w:eastAsia="仿宋"/>
          <w:color w:val="auto"/>
          <w:sz w:val="32"/>
          <w:szCs w:val="32"/>
          <w:lang w:eastAsia="zh-CN"/>
        </w:rPr>
        <w:t>、</w:t>
      </w:r>
      <w:r>
        <w:rPr>
          <w:rFonts w:hint="eastAsia" w:ascii="仿宋" w:hAnsi="仿宋" w:eastAsia="仿宋" w:cs="Times New Roman"/>
          <w:sz w:val="32"/>
          <w:szCs w:val="32"/>
          <w:lang w:val="en-US" w:eastAsia="zh-CN"/>
        </w:rPr>
        <w:t>习近平在学习贯彻党的二十大精神研讨班开班式上的重要讲话精神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eastAsia" w:ascii="Calibri" w:hAnsi="Calibri" w:eastAsia="仿宋" w:cs="Times New Roman"/>
          <w:color w:val="auto"/>
          <w:szCs w:val="21"/>
          <w:shd w:val="clear" w:color="auto" w:fill="FFFFFF"/>
          <w:lang w:val="en-US" w:eastAsia="zh-CN"/>
        </w:rPr>
      </w:pPr>
      <w:r>
        <w:rPr>
          <w:rFonts w:hint="eastAsia" w:ascii="仿宋" w:hAnsi="仿宋" w:eastAsia="仿宋"/>
          <w:color w:val="auto"/>
          <w:sz w:val="32"/>
          <w:szCs w:val="32"/>
        </w:rPr>
        <w:t>二</w:t>
      </w:r>
      <w:r>
        <w:rPr>
          <w:rFonts w:hint="eastAsia" w:ascii="仿宋" w:hAnsi="仿宋" w:eastAsia="仿宋"/>
          <w:color w:val="auto"/>
          <w:sz w:val="32"/>
          <w:szCs w:val="32"/>
          <w:lang w:eastAsia="zh-CN"/>
        </w:rPr>
        <w:t>、</w:t>
      </w:r>
      <w:r>
        <w:rPr>
          <w:rFonts w:hint="eastAsia" w:ascii="仿宋" w:hAnsi="仿宋" w:eastAsia="仿宋"/>
          <w:sz w:val="32"/>
          <w:szCs w:val="32"/>
          <w:lang w:val="en-US" w:eastAsia="zh-CN"/>
        </w:rPr>
        <w:t>习近平在中共中央政治局第二次集体学习时的重要讲话</w:t>
      </w:r>
      <w:r>
        <w:rPr>
          <w:rFonts w:hint="eastAsia" w:ascii="仿宋" w:hAnsi="仿宋" w:eastAsia="仿宋"/>
          <w:color w:val="auto"/>
          <w:sz w:val="32"/>
          <w:szCs w:val="32"/>
        </w:rPr>
        <w:t>…</w:t>
      </w:r>
      <w:r>
        <w:rPr>
          <w:rFonts w:hint="eastAsia" w:ascii="仿宋" w:hAnsi="仿宋" w:eastAsia="仿宋"/>
          <w:color w:val="auto"/>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三、</w:t>
      </w:r>
      <w:r>
        <w:rPr>
          <w:rFonts w:hint="eastAsia" w:ascii="仿宋" w:hAnsi="仿宋" w:eastAsia="仿宋"/>
          <w:sz w:val="32"/>
          <w:szCs w:val="32"/>
          <w:lang w:val="en-US" w:eastAsia="zh-CN"/>
        </w:rPr>
        <w:t>2月21日中共中央政治局会议精神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12</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四、</w:t>
      </w:r>
      <w:r>
        <w:rPr>
          <w:rFonts w:hint="eastAsia" w:ascii="仿宋" w:hAnsi="仿宋" w:eastAsia="仿宋"/>
          <w:sz w:val="32"/>
          <w:szCs w:val="32"/>
          <w:lang w:val="en-US" w:eastAsia="zh-CN"/>
        </w:rPr>
        <w:t>2月16日</w:t>
      </w:r>
      <w:r>
        <w:rPr>
          <w:rFonts w:hint="eastAsia" w:ascii="仿宋" w:hAnsi="仿宋" w:eastAsia="仿宋"/>
          <w:sz w:val="32"/>
          <w:szCs w:val="32"/>
          <w:lang w:eastAsia="zh-CN"/>
        </w:rPr>
        <w:t>中共中央政治局常务委员会会议精神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15</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五、</w:t>
      </w:r>
      <w:r>
        <w:rPr>
          <w:rFonts w:hint="eastAsia" w:ascii="仿宋_GB2312" w:hAnsi="仿宋_GB2312" w:eastAsia="仿宋_GB2312" w:cs="仿宋_GB2312"/>
          <w:b w:val="0"/>
          <w:bCs w:val="0"/>
          <w:color w:val="auto"/>
          <w:kern w:val="2"/>
          <w:sz w:val="32"/>
          <w:szCs w:val="32"/>
          <w:lang w:val="en-US" w:eastAsia="zh-CN" w:bidi="ar-SA"/>
        </w:rPr>
        <w:t>2023年全国、全</w:t>
      </w:r>
      <w:bookmarkStart w:id="0" w:name="_GoBack"/>
      <w:bookmarkEnd w:id="0"/>
      <w:r>
        <w:rPr>
          <w:rFonts w:hint="eastAsia" w:ascii="仿宋_GB2312" w:hAnsi="仿宋_GB2312" w:eastAsia="仿宋_GB2312" w:cs="仿宋_GB2312"/>
          <w:b w:val="0"/>
          <w:bCs w:val="0"/>
          <w:color w:val="auto"/>
          <w:kern w:val="2"/>
          <w:sz w:val="32"/>
          <w:szCs w:val="32"/>
          <w:lang w:val="en-US" w:eastAsia="zh-CN" w:bidi="ar-SA"/>
        </w:rPr>
        <w:t>省教育工作会议精神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18</w:t>
      </w: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color w:val="auto"/>
          <w:sz w:val="32"/>
          <w:szCs w:val="32"/>
          <w:lang w:val="en-US" w:eastAsia="zh-CN"/>
        </w:rPr>
      </w:pPr>
      <w:r>
        <w:rPr>
          <w:rFonts w:hint="eastAsia" w:ascii="仿宋" w:hAnsi="仿宋" w:eastAsia="仿宋"/>
          <w:sz w:val="32"/>
          <w:szCs w:val="32"/>
          <w:lang w:val="en-US" w:eastAsia="zh-CN"/>
        </w:rPr>
        <w:t>六、</w:t>
      </w:r>
      <w:r>
        <w:rPr>
          <w:rFonts w:hint="eastAsia" w:ascii="仿宋_GB2312" w:hAnsi="仿宋_GB2312" w:eastAsia="仿宋_GB2312" w:cs="仿宋_GB2312"/>
          <w:b w:val="0"/>
          <w:bCs w:val="0"/>
          <w:color w:val="auto"/>
          <w:kern w:val="2"/>
          <w:sz w:val="32"/>
          <w:szCs w:val="32"/>
          <w:lang w:val="en-US" w:eastAsia="zh-CN" w:bidi="ar-SA"/>
        </w:rPr>
        <w:t>2023年全国、全省审计工作会议精神</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 26</w:t>
      </w:r>
    </w:p>
    <w:p>
      <w:pPr>
        <w:rPr>
          <w:rFonts w:hint="eastAsia" w:ascii="仿宋" w:hAnsi="仿宋" w:eastAsia="仿宋" w:cs="仿宋"/>
          <w:b w:val="0"/>
          <w:bCs w:val="0"/>
          <w:i w:val="0"/>
          <w:iCs w:val="0"/>
          <w:caps w:val="0"/>
          <w:color w:val="2C2C2C"/>
          <w:spacing w:val="0"/>
          <w:sz w:val="32"/>
          <w:szCs w:val="32"/>
          <w:shd w:val="clear" w:fill="FFFFFF"/>
        </w:rPr>
      </w:pPr>
      <w:r>
        <w:rPr>
          <w:rFonts w:hint="eastAsia" w:ascii="仿宋" w:hAnsi="仿宋" w:eastAsia="仿宋" w:cs="仿宋"/>
          <w:b w:val="0"/>
          <w:bCs w:val="0"/>
          <w:i w:val="0"/>
          <w:iCs w:val="0"/>
          <w:caps w:val="0"/>
          <w:color w:val="2C2C2C"/>
          <w:spacing w:val="0"/>
          <w:sz w:val="32"/>
          <w:szCs w:val="32"/>
          <w:shd w:val="clear" w:fill="FFFFFF"/>
        </w:rPr>
        <w:br w:type="page"/>
      </w:r>
    </w:p>
    <w:p>
      <w:pPr>
        <w:rPr>
          <w:rFonts w:hint="eastAsia"/>
        </w:rPr>
        <w:sectPr>
          <w:headerReference r:id="rId3" w:type="default"/>
          <w:pgSz w:w="11905" w:h="16838" w:orient="landscape"/>
          <w:pgMar w:top="2098" w:right="1531" w:bottom="1984" w:left="1531" w:header="851" w:footer="992" w:gutter="0"/>
          <w:pgNumType w:fmt="numberInDash"/>
          <w:cols w:space="0" w:num="1"/>
          <w:rtlGutter w:val="0"/>
          <w:docGrid w:type="lines" w:linePitch="318" w:charSpace="0"/>
        </w:sect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10"/>
          <w:rFonts w:hint="eastAsia" w:ascii="宋体" w:hAnsi="宋体" w:eastAsia="宋体" w:cs="宋体"/>
          <w:b w:val="0"/>
          <w:bCs/>
          <w:i w:val="0"/>
          <w:iCs w:val="0"/>
          <w:caps w:val="0"/>
          <w:color w:val="2C2C2C"/>
          <w:spacing w:val="0"/>
          <w:sz w:val="44"/>
          <w:szCs w:val="44"/>
          <w:shd w:val="clear" w:fill="FFFFFF"/>
        </w:rPr>
      </w:pPr>
      <w:r>
        <w:rPr>
          <w:rStyle w:val="10"/>
          <w:rFonts w:hint="eastAsia" w:ascii="宋体" w:hAnsi="宋体" w:eastAsia="宋体" w:cs="宋体"/>
          <w:b w:val="0"/>
          <w:bCs/>
          <w:i w:val="0"/>
          <w:iCs w:val="0"/>
          <w:caps w:val="0"/>
          <w:color w:val="2C2C2C"/>
          <w:spacing w:val="0"/>
          <w:sz w:val="44"/>
          <w:szCs w:val="44"/>
          <w:shd w:val="clear" w:fill="FFFFFF"/>
        </w:rPr>
        <w:t>习近平在学习贯彻党的二十大精神研讨班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i w:val="0"/>
          <w:iCs w:val="0"/>
          <w:caps w:val="0"/>
          <w:color w:val="2C2C2C"/>
          <w:spacing w:val="0"/>
          <w:sz w:val="44"/>
          <w:szCs w:val="44"/>
        </w:rPr>
      </w:pPr>
      <w:r>
        <w:rPr>
          <w:rStyle w:val="10"/>
          <w:rFonts w:hint="eastAsia" w:ascii="宋体" w:hAnsi="宋体" w:eastAsia="宋体" w:cs="宋体"/>
          <w:b w:val="0"/>
          <w:bCs/>
          <w:i w:val="0"/>
          <w:iCs w:val="0"/>
          <w:caps w:val="0"/>
          <w:color w:val="2C2C2C"/>
          <w:spacing w:val="0"/>
          <w:sz w:val="44"/>
          <w:szCs w:val="44"/>
          <w:shd w:val="clear" w:fill="FFFFFF"/>
        </w:rPr>
        <w:t>开班式上发表重要讲话强调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i w:val="0"/>
          <w:iCs w:val="0"/>
          <w:caps w:val="0"/>
          <w:color w:val="2C2C2C"/>
          <w:spacing w:val="0"/>
          <w:sz w:val="32"/>
          <w:szCs w:val="32"/>
        </w:rPr>
      </w:pPr>
      <w:r>
        <w:rPr>
          <w:rStyle w:val="10"/>
          <w:rFonts w:hint="eastAsia" w:ascii="仿宋" w:hAnsi="仿宋" w:eastAsia="仿宋" w:cs="仿宋"/>
          <w:b w:val="0"/>
          <w:bCs/>
          <w:i w:val="0"/>
          <w:iCs w:val="0"/>
          <w:caps w:val="0"/>
          <w:color w:val="2C2C2C"/>
          <w:spacing w:val="0"/>
          <w:sz w:val="32"/>
          <w:szCs w:val="32"/>
          <w:shd w:val="clear" w:fill="FFFFFF"/>
        </w:rPr>
        <w:t>正确理解和大力推进中国式现代化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i w:val="0"/>
          <w:iCs w:val="0"/>
          <w:caps w:val="0"/>
          <w:color w:val="2C2C2C"/>
          <w:spacing w:val="0"/>
          <w:sz w:val="32"/>
          <w:szCs w:val="32"/>
        </w:rPr>
      </w:pPr>
      <w:r>
        <w:rPr>
          <w:rStyle w:val="10"/>
          <w:rFonts w:hint="eastAsia" w:ascii="仿宋" w:hAnsi="仿宋" w:eastAsia="仿宋" w:cs="仿宋"/>
          <w:b w:val="0"/>
          <w:bCs/>
          <w:i w:val="0"/>
          <w:iCs w:val="0"/>
          <w:caps w:val="0"/>
          <w:color w:val="2C2C2C"/>
          <w:spacing w:val="0"/>
          <w:sz w:val="32"/>
          <w:szCs w:val="32"/>
          <w:shd w:val="clear" w:fill="FFFFFF"/>
        </w:rPr>
        <w:t>李强主持赵乐际王沪宁蔡奇丁薛祥李希出席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新进中央委员会的委员、候补委员和省部级主要领导干部学习贯彻习近平新时代中国特色社会主义思想和党的二十大精神研讨班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中共中央政治局常委李强主持开班式，中共中央政治局常委赵乐际、王沪宁、蔡奇、丁薛祥、李希出席。</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作出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源、根和魂，毫不动摇坚持中国式现代化的中国特色、本质要求、重大原则，确保中国式现代化的正确方向。要把创新摆在国家发展全局的突出位置，顺应时代发展要求，着眼于解决重大理论和实践问题，积极识变应变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对外开放，深度参与全球产业分工和合作，用好国内国际两种资源，拓展中国式现代化的发展空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中共中央政治局委员、中央书记处书记，是二十届中央委员的其他党和国家领导同志、中央军委委员出席开班式。</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0" w:hanging="640" w:hangingChars="200"/>
        <w:textAlignment w:val="auto"/>
        <w:rPr>
          <w:rFonts w:hint="default" w:ascii="仿宋" w:hAnsi="仿宋" w:eastAsia="仿宋"/>
          <w:sz w:val="32"/>
          <w:szCs w:val="32"/>
          <w:lang w:val="en-US" w:eastAsia="zh-CN"/>
        </w:rPr>
      </w:pPr>
    </w:p>
    <w:p/>
    <w:p/>
    <w:p>
      <w:pPr>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br w:type="page"/>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仿宋" w:hAnsi="仿宋" w:eastAsia="仿宋" w:cs="仿宋"/>
          <w:b w:val="0"/>
          <w:bCs w:val="0"/>
          <w:i w:val="0"/>
          <w:iCs w:val="0"/>
          <w:caps w:val="0"/>
          <w:color w:val="2C2C2C"/>
          <w:spacing w:val="0"/>
          <w:sz w:val="32"/>
          <w:szCs w:val="32"/>
        </w:rPr>
      </w:pPr>
      <w:r>
        <w:rPr>
          <w:rFonts w:hint="eastAsia" w:ascii="仿宋" w:hAnsi="仿宋" w:eastAsia="仿宋" w:cs="仿宋"/>
          <w:b w:val="0"/>
          <w:bCs w:val="0"/>
          <w:i w:val="0"/>
          <w:iCs w:val="0"/>
          <w:caps w:val="0"/>
          <w:color w:val="2C2C2C"/>
          <w:spacing w:val="0"/>
          <w:sz w:val="32"/>
          <w:szCs w:val="32"/>
          <w:shd w:val="clear" w:fill="FFFFFF"/>
        </w:rPr>
        <w:t>习近平在中共中央政治局第二次集体学习时强调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宋体" w:hAnsi="宋体" w:eastAsia="宋体" w:cs="宋体"/>
          <w:b w:val="0"/>
          <w:bCs w:val="0"/>
          <w:i w:val="0"/>
          <w:iCs w:val="0"/>
          <w:caps w:val="0"/>
          <w:color w:val="2C2C2C"/>
          <w:spacing w:val="0"/>
          <w:sz w:val="44"/>
          <w:szCs w:val="44"/>
          <w:shd w:val="clear" w:fill="FFFFFF"/>
        </w:rPr>
      </w:pPr>
      <w:r>
        <w:rPr>
          <w:rFonts w:hint="eastAsia" w:ascii="宋体" w:hAnsi="宋体" w:eastAsia="宋体" w:cs="宋体"/>
          <w:b w:val="0"/>
          <w:bCs w:val="0"/>
          <w:i w:val="0"/>
          <w:iCs w:val="0"/>
          <w:caps w:val="0"/>
          <w:color w:val="2C2C2C"/>
          <w:spacing w:val="0"/>
          <w:sz w:val="44"/>
          <w:szCs w:val="44"/>
          <w:shd w:val="clear" w:fill="FFFFFF"/>
        </w:rPr>
        <w:t>加快构建新发展格局</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宋体" w:hAnsi="宋体" w:eastAsia="宋体" w:cs="宋体"/>
          <w:b w:val="0"/>
          <w:bCs w:val="0"/>
          <w:i w:val="0"/>
          <w:iCs w:val="0"/>
          <w:caps w:val="0"/>
          <w:color w:val="2C2C2C"/>
          <w:spacing w:val="0"/>
          <w:sz w:val="44"/>
          <w:szCs w:val="44"/>
          <w:shd w:val="clear" w:fill="FFFFFF"/>
        </w:rPr>
      </w:pPr>
      <w:r>
        <w:rPr>
          <w:rFonts w:hint="eastAsia" w:ascii="宋体" w:hAnsi="宋体" w:eastAsia="宋体" w:cs="宋体"/>
          <w:b w:val="0"/>
          <w:bCs w:val="0"/>
          <w:i w:val="0"/>
          <w:iCs w:val="0"/>
          <w:caps w:val="0"/>
          <w:color w:val="2C2C2C"/>
          <w:spacing w:val="0"/>
          <w:sz w:val="44"/>
          <w:szCs w:val="44"/>
          <w:shd w:val="clear" w:fill="FFFFFF"/>
        </w:rPr>
        <w:t>增强发展的安全性主动权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2C2C2C"/>
          <w:spacing w:val="0"/>
          <w:sz w:val="32"/>
          <w:szCs w:val="32"/>
          <w:lang w:eastAsia="zh-CN"/>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23" w:firstLineChars="300"/>
        <w:jc w:val="left"/>
        <w:textAlignment w:val="auto"/>
        <w:rPr>
          <w:rFonts w:hint="eastAsia" w:ascii="仿宋" w:hAnsi="仿宋" w:eastAsia="仿宋" w:cs="仿宋"/>
          <w:i w:val="0"/>
          <w:iCs w:val="0"/>
          <w:caps w:val="0"/>
          <w:color w:val="2C2C2C"/>
          <w:spacing w:val="0"/>
          <w:sz w:val="32"/>
          <w:szCs w:val="32"/>
          <w:shd w:val="clear" w:fill="FFFFFF"/>
        </w:rPr>
      </w:pPr>
      <w:r>
        <w:rPr>
          <w:rStyle w:val="10"/>
          <w:rFonts w:hint="eastAsia" w:ascii="宋体" w:hAnsi="宋体" w:eastAsia="宋体" w:cs="宋体"/>
          <w:i w:val="0"/>
          <w:iCs w:val="0"/>
          <w:caps w:val="0"/>
          <w:color w:val="2C2C2C"/>
          <w:spacing w:val="0"/>
          <w:sz w:val="24"/>
          <w:szCs w:val="24"/>
          <w:shd w:val="clear" w:fill="FFFFFF"/>
        </w:rPr>
        <w:t>■</w:t>
      </w:r>
      <w:r>
        <w:rPr>
          <w:rStyle w:val="10"/>
          <w:rFonts w:hint="eastAsia" w:ascii="宋体" w:hAnsi="宋体" w:eastAsia="宋体" w:cs="宋体"/>
          <w:i w:val="0"/>
          <w:iCs w:val="0"/>
          <w:caps w:val="0"/>
          <w:color w:val="2C2C2C"/>
          <w:spacing w:val="0"/>
          <w:sz w:val="24"/>
          <w:szCs w:val="24"/>
          <w:shd w:val="clear" w:fill="FFFFFF"/>
          <w:lang w:val="en-US" w:eastAsia="zh-CN"/>
        </w:rPr>
        <w:t xml:space="preserve"> </w:t>
      </w:r>
      <w:r>
        <w:rPr>
          <w:rFonts w:hint="eastAsia" w:ascii="仿宋" w:hAnsi="仿宋" w:eastAsia="仿宋" w:cs="仿宋"/>
          <w:i w:val="0"/>
          <w:iCs w:val="0"/>
          <w:caps w:val="0"/>
          <w:color w:val="2C2C2C"/>
          <w:spacing w:val="0"/>
          <w:sz w:val="32"/>
          <w:szCs w:val="32"/>
          <w:shd w:val="clear" w:fill="FFFFFF"/>
        </w:rPr>
        <w:t>加快构建新发展格局，是立足实现第二个百年奋斗目标、统筹发展和安全作出的战略决策，是把握未来发展主动权的战略部署。只有加快构建新发展格局，才能夯实我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2C2C2C"/>
          <w:spacing w:val="0"/>
          <w:sz w:val="32"/>
          <w:szCs w:val="32"/>
          <w:shd w:val="clear" w:fill="FFFFFF"/>
        </w:rPr>
      </w:pPr>
      <w:r>
        <w:rPr>
          <w:rFonts w:hint="eastAsia" w:ascii="仿宋" w:hAnsi="仿宋" w:eastAsia="仿宋" w:cs="仿宋"/>
          <w:i w:val="0"/>
          <w:iCs w:val="0"/>
          <w:caps w:val="0"/>
          <w:color w:val="2C2C2C"/>
          <w:spacing w:val="0"/>
          <w:sz w:val="32"/>
          <w:szCs w:val="32"/>
          <w:shd w:val="clear" w:fill="FFFFFF"/>
        </w:rPr>
        <w:t>■ 近年来，构建新发展格局扎实推进，取得了一些成效，思想共识不断凝聚、工作基础不断夯实、政策制度不断完善，但全面建成新发展格局还任重道远。要坚持问题导向和系统观念，着力破除制约加快构建新发展格局的主要矛盾和问题，全面深化改革，推进实践创新、制度创新，不断扬优势、补短板、强弱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2C2C2C"/>
          <w:spacing w:val="0"/>
          <w:sz w:val="32"/>
          <w:szCs w:val="32"/>
          <w:shd w:val="clear" w:fill="FFFFFF"/>
        </w:rPr>
      </w:pPr>
      <w:r>
        <w:rPr>
          <w:rFonts w:hint="eastAsia" w:ascii="仿宋" w:hAnsi="仿宋" w:eastAsia="仿宋" w:cs="仿宋"/>
          <w:i w:val="0"/>
          <w:iCs w:val="0"/>
          <w:caps w:val="0"/>
          <w:color w:val="2C2C2C"/>
          <w:spacing w:val="0"/>
          <w:sz w:val="32"/>
          <w:szCs w:val="32"/>
          <w:shd w:val="clear" w:fill="FFFFFF"/>
        </w:rPr>
        <w:t>■ 要搞好统筹扩大内需和深化供给侧结构性改革，形成需求牵引供给、供给创造需求的更高水平动态平衡，实现国民经济良性循环。要加快科技自立自强步伐，解决外国“卡脖子”问题。新发展格局以现代化产业体系为基础，经济循环畅通需要各产业有序链接、高效畅通。要继续把发展经济的着力点放在实体经济上，扎实推进新型工业化，加快建设制造强国、质量强国、网络强国、数字中国，打造具有国际竞争力的数字产业集群。要全面推进城乡、区域协调发展，提高国内大循环的覆盖面。要进一步深化改革开放，增强国内外大循环的动力和活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共中央政治局1月31日下午就加快构建新发展格局进行第二次集体学习。中共中央总书记习近平在主持学习时强调，加快构建新发展格局，是立足实现第二个百年奋斗目标、统筹发展和安全作出的战略决策，是把握未来发展主动权的战略部署。只有加快构建新发展格局，才能夯实我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这次中央政治局集体学习，由中央政治局同志自学并交流工作体会，尹力、刘国中、何立峰、张国清、陈吉宁、黄坤明同志结合分管领域和地方的工作作了发言，大家进行了交流。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在主持学习时发表了重要讲话。他指出，近年来，构建新发展格局扎实推进，取得了一些成效，思想共识不断凝聚、工作基础不断夯实、政策制度不断完善，但全面建成新发展格局还任重道远。要坚持问题导向和系统观念，着力破除制约加快构建新发展格局的主要矛盾和问题，全面深化改革，推进实践创新、制度创新，不断扬优势、补短板、强弱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强调，要搞好统筹扩大内需和深化供给侧结构性改革，形成需求牵引供给、供给创造需求的更高水平动态平衡，实现国民经济良性循环。坚决贯彻落实扩大内需战略规划纲要，尽快形成完整内需体系，着力扩大有收入支撑的消费需求、有合理回报的投资需求、有本金和债务约束的金融需求。建立和完善扩大居民消费的长效机制，使居民有稳定收入能消费、没有后顾之忧敢消费、消费环境优获得感强愿消费。完善扩大投资机制，拓展有效投资空间，适度超前部署新型基础设施建设，扩大高技术产业和战略性新兴产业投资，持续激发民间投资活力。继续深化供给侧结构性改革，持续推动科技创新、制度创新，突破供给约束堵点、卡点、脆弱点，增强产业链供应链的竞争力和安全性，以自主可控、高质量的供给适应满足现有需求，创造引领新的需求。</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要加快科技自立自强步伐，解决外国“卡脖子”问题。健全新型举国体制，强化国家战略科技力量，优化配置创新资源，使我国在重要科技领域成为全球领跑者，在前沿交叉领域成为开拓者，力争尽早成为世界主要科学中心和创新高地。实现科教兴国战略、人才强国战略、创新驱动发展战略有效联动，坚持教育发展、科技创新、人才培养一体推进，形成良性循环；坚持原始创新、集成创新、开放创新一体设计，实现有效贯通；坚持创新链、产业链、人才链一体部署，推动深度融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强调，新发展格局以现代化产业体系为基础，经济循环畅通需要各产业有序链接、高效畅通。要继续把发展经济的着力点放在实体经济上，扎实推进新型工业化，加快建设制造强国、质量强国、网络强国、数字中国，打造具有国际竞争力的数字产业集群。顺应产业发展大势，推动短板产业补链、优势产业延链，传统产业升链、新兴产业建链，增强产业发展的接续性和竞争力。优化生产力布局，推动重点产业在国内外有序转移，支持企业深度参与全球产业分工和合作，促进内外产业深度融合，打造自主可控、安全可靠、竞争力强的现代化产业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指出，要全面推进城乡、区域协调发展，提高国内大循环的覆盖面。充分发挥乡村作为消费市场和要素市场的重要作用，全面推进乡村振兴，推进以县城为重要载体的城镇化建设，推动城乡融合发展，增强城乡经济联系，畅通城乡经济循环。防止各地搞自我小循环，打消区域壁垒，真正形成全国统一大市场。推动区域协调发展战略、区域重大战略、主体功能区战略等深度融合，优化重大生产力布局，促进各类要素合理流动和高效集聚，畅通国内大循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习近平强调，要进一步深化改革开放，增强国内外大循环的动力和活力。深化要素市场化改革，建设高标准市场体系，加快构建全国统一大市场。完善产权保护、市场准入、公平竞争、社会信用等市场经济基础制度，加强反垄断和反不正当竞争，依法规范和引导资本健康发展，为各类经营主体投资创业营造良好环境，激发各类经营主体活力。推进高水平对外开放，稳步推动规则、规制、管理、标准等制度型开放，增强在国际大循环中的话语权。推动共建“一带一路”高质量发展，积极参与国际经贸规则谈判，推动形成开放、多元、稳定的世界经济秩序，为实现国内国际两个市场两种资源联动循环创造条件。</w:t>
      </w:r>
    </w:p>
    <w:p>
      <w:pPr>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2C2C2C"/>
          <w:spacing w:val="0"/>
          <w:sz w:val="32"/>
          <w:szCs w:val="32"/>
          <w:shd w:val="clear" w:fill="FFFFFF"/>
        </w:rPr>
      </w:pPr>
      <w:r>
        <w:rPr>
          <w:rFonts w:hint="eastAsia" w:ascii="仿宋" w:hAnsi="仿宋" w:eastAsia="仿宋" w:cs="仿宋"/>
          <w:b w:val="0"/>
          <w:bCs w:val="0"/>
          <w:i w:val="0"/>
          <w:iCs w:val="0"/>
          <w:caps w:val="0"/>
          <w:color w:val="2C2C2C"/>
          <w:spacing w:val="0"/>
          <w:sz w:val="32"/>
          <w:szCs w:val="32"/>
          <w:shd w:val="clear" w:fill="FFFFFF"/>
        </w:rPr>
        <w:t>中共中央政治局召开会议 决定召开二十届二中全会</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2C2C2C"/>
          <w:spacing w:val="0"/>
          <w:sz w:val="44"/>
          <w:szCs w:val="44"/>
          <w:shd w:val="clear" w:fill="FFFFFF"/>
        </w:rPr>
      </w:pPr>
      <w:r>
        <w:rPr>
          <w:rFonts w:hint="eastAsia" w:ascii="宋体" w:hAnsi="宋体" w:eastAsia="宋体" w:cs="宋体"/>
          <w:b w:val="0"/>
          <w:bCs w:val="0"/>
          <w:i w:val="0"/>
          <w:iCs w:val="0"/>
          <w:caps w:val="0"/>
          <w:color w:val="2C2C2C"/>
          <w:spacing w:val="0"/>
          <w:sz w:val="44"/>
          <w:szCs w:val="44"/>
          <w:shd w:val="clear" w:fill="FFFFFF"/>
        </w:rPr>
        <w:t>中共中央总书记习近平主持会议</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中共中央政治局2月21日召开会议，决定今年2月26日至28日在北京召开中国共产党第二十届中央委员会第二次全体会议。中共中央总书记习近平主持会议。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会议讨论了中共中央政治局向中央委员会作的工作报告。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会议讨论了《党和国家机构改革方案》稿，决定根据这次会议讨论的意见进行修改后将文件稿提请二十届二中全会审议。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指出，党的十八大以来，以习近平同志为核心的党中央把深化党和国家机构改革作为推进国家治理体系和治理能力现代化的重要任务，按照坚持党的全面领导、坚持以人民为中心、坚持优化协同高效、坚持全面依法治国的原则，全面深化党和国家机构改革，党和国家机构职能实现系统性、整体性重构，为党和国家事业取得历史性成就、发生历史性变革提供了有力保障，也为继续深化党和国家机构改革积累了宝贵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强调，党的二十大对深化机构改革作出重要部署，对于全面建设社会主义现代化国家、全面推进中华民族伟大复兴意义重大而深远。必须以习近平新时代中国特色社会主义思想为指导，以加强党中央集中统一领导为统领，以推进国家治理体系和治理能力现代化为导向，坚持稳中求进工作总基调，适应统筹推进“五位一体”总体布局、协调推进“四个全面”战略布局的要求，适应构建新发展格局、推动高质量发展的需要，坚持问题导向，统筹党中央机构、全国人大机构、国务院机构、全国政协机构，统筹中央和地方，深化重点领域机构改革，推动党对社会主义现代化建设的领导在机构设置上更加科学、在职能配置上更加优化、在体制机制上更加完善、在运行管理上更加高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会议讨论了向第十四届全国人民代表大会第一次会议推荐的国家机构领导人员建议人选和向政协第十四届全国委员会第一次会议推荐的全国政协领导人员建议人选。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会议确定将以上内容作为二十届二中全会的议题。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讨论了国务院拟提请第十四届全国人民代表大会第一次会议审议的《政府工作报告》稿。会议认为，过去一年是党和国家历史上极为重要的一年。我们胜利召开党的二十大，描绘了全面建设社会主义现代化国家的宏伟蓝图。以习近平同志为核心的党中央团结带领全国各族人民迎难而上，全面落实疫情要防住、经济要稳住、发展要安全的要求，加大宏观调控力度，经济社会大局保持稳定。过去5年极不寻常、极不平凡，我们有力应对各种困难和风险挑战，高效统筹疫情防控和经济社会发展，如期打赢脱贫攻坚战，如期全面建成小康社会，我国经济社会发展取得举世瞩目的重大成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强调，今年是全面贯彻党的二十大精神的开局之年，做好政府工作，要在以习近平同志为核心的党中央坚强领导下，以习近平新时代中国特色社会主义思想为指导，全面贯彻落实党的二十大精神，按照中央经济工作会议部署，扎实推进中国式现代化，坚持稳中求进工作总基调，完整、准确、全面贯彻新发展理念，加快构建新发展格局，着力推动高质量发展，更好统筹国内国际两个大局，更好统筹疫情防控和经济社会发展，更好统筹发展和安全，全面深化改革开放，大力提振市场信心，把实施扩大内需战略同深化供给侧结构性改革有机结合起来，突出做好稳增长、稳就业、稳物价工作，有效防范化解重大风险，推动经济运行整体好转，实现质的有效提升和量的合理增长，持续改善民生，保持社会大局稳定，为全面建设社会主义现代化国家开好局起好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指出，要全面贯彻落实党中央决策部署，坚持稳字当头、稳中求进，实施积极的财政政策和稳健的货币政策，加强各类政策协调配合，形成共促高质量发展合力。要着力扩大国内需求，加快建设现代化产业体系，切实落实“两个毫不动摇”，更大力度吸引和利用外资，有效防范化解重大经济金融风险，稳定粮食生产和推进乡村振兴，推动发展方式绿色转型，保障基本民生和发展社会事业，努力完成今年经济社会发展目标任务。要加强政府自身建设，大兴调查研究之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br w:type="page"/>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2C2C2C"/>
          <w:spacing w:val="0"/>
          <w:kern w:val="44"/>
          <w:sz w:val="44"/>
          <w:szCs w:val="44"/>
          <w:shd w:val="clear" w:fill="FFFFFF"/>
          <w:lang w:val="en-US" w:eastAsia="zh-CN" w:bidi="ar"/>
        </w:rPr>
      </w:pPr>
      <w:r>
        <w:rPr>
          <w:rFonts w:hint="eastAsia" w:ascii="宋体" w:hAnsi="宋体" w:eastAsia="宋体" w:cs="宋体"/>
          <w:b w:val="0"/>
          <w:bCs w:val="0"/>
          <w:i w:val="0"/>
          <w:iCs w:val="0"/>
          <w:caps w:val="0"/>
          <w:color w:val="2C2C2C"/>
          <w:spacing w:val="0"/>
          <w:kern w:val="44"/>
          <w:sz w:val="44"/>
          <w:szCs w:val="44"/>
          <w:shd w:val="clear" w:fill="FFFFFF"/>
          <w:lang w:val="en-US" w:eastAsia="zh-CN" w:bidi="ar"/>
        </w:rPr>
        <w:t>中共中央政治局常务委员会召开会议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2C2C2C"/>
          <w:spacing w:val="0"/>
          <w:kern w:val="0"/>
          <w:sz w:val="32"/>
          <w:szCs w:val="32"/>
          <w:shd w:val="clear" w:fill="FFFFFF"/>
          <w:lang w:val="en-US" w:eastAsia="zh-CN" w:bidi="ar"/>
        </w:rPr>
      </w:pPr>
      <w:r>
        <w:rPr>
          <w:rFonts w:hint="eastAsia" w:ascii="仿宋" w:hAnsi="仿宋" w:eastAsia="仿宋" w:cs="仿宋"/>
          <w:b w:val="0"/>
          <w:bCs w:val="0"/>
          <w:i w:val="0"/>
          <w:iCs w:val="0"/>
          <w:caps w:val="0"/>
          <w:color w:val="2C2C2C"/>
          <w:spacing w:val="0"/>
          <w:kern w:val="0"/>
          <w:sz w:val="32"/>
          <w:szCs w:val="32"/>
          <w:shd w:val="clear" w:fill="FFFFFF"/>
          <w:lang w:val="en-US" w:eastAsia="zh-CN" w:bidi="ar"/>
        </w:rPr>
        <w:t>听取近期新冠疫情防控工作情况汇报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2C2C2C"/>
          <w:spacing w:val="0"/>
          <w:kern w:val="0"/>
          <w:sz w:val="32"/>
          <w:szCs w:val="32"/>
          <w:shd w:val="clear" w:fill="FFFFFF"/>
          <w:lang w:val="en-US" w:eastAsia="zh-CN" w:bidi="ar"/>
        </w:rPr>
      </w:pPr>
      <w:r>
        <w:rPr>
          <w:rFonts w:hint="eastAsia" w:ascii="仿宋" w:hAnsi="仿宋" w:eastAsia="仿宋" w:cs="仿宋"/>
          <w:b w:val="0"/>
          <w:bCs w:val="0"/>
          <w:i w:val="0"/>
          <w:iCs w:val="0"/>
          <w:caps w:val="0"/>
          <w:color w:val="2C2C2C"/>
          <w:spacing w:val="0"/>
          <w:kern w:val="0"/>
          <w:sz w:val="32"/>
          <w:szCs w:val="32"/>
          <w:shd w:val="clear" w:fill="FFFFFF"/>
          <w:lang w:val="en-US" w:eastAsia="zh-CN" w:bidi="ar"/>
        </w:rPr>
        <w:t>中共中央总书记习近平主持会议</w:t>
      </w:r>
    </w:p>
    <w:p>
      <w:pPr>
        <w:rPr>
          <w:rFonts w:hint="eastAsia"/>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w:t>
      </w:r>
      <w:r>
        <w:rPr>
          <w:rFonts w:hint="eastAsia" w:ascii="仿宋" w:hAnsi="仿宋" w:eastAsia="仿宋" w:cs="仿宋"/>
          <w:i w:val="0"/>
          <w:iCs w:val="0"/>
          <w:caps w:val="0"/>
          <w:color w:val="2C2C2C"/>
          <w:spacing w:val="0"/>
          <w:sz w:val="32"/>
          <w:szCs w:val="32"/>
          <w:shd w:val="clear" w:fill="FFFFFF"/>
          <w:lang w:val="en-US" w:eastAsia="zh-CN"/>
        </w:rPr>
        <w:t xml:space="preserve"> </w:t>
      </w:r>
      <w:r>
        <w:rPr>
          <w:rFonts w:hint="eastAsia" w:ascii="仿宋" w:hAnsi="仿宋" w:eastAsia="仿宋" w:cs="仿宋"/>
          <w:i w:val="0"/>
          <w:iCs w:val="0"/>
          <w:caps w:val="0"/>
          <w:color w:val="2C2C2C"/>
          <w:spacing w:val="0"/>
          <w:sz w:val="32"/>
          <w:szCs w:val="32"/>
          <w:shd w:val="clear" w:fill="FFFFFF"/>
        </w:rPr>
        <w:t>3年多来，我国抗疫防疫历程极不平凡。以习近平同志为核心的党中央始终坚持人民至上、生命至上，团结带领全党全国各族人民同心抗疫，以强烈的历史担当和强大的战略定力，因时因势优化调整防控政策措施，高效统筹疫情防控和经济社会发展，成功避免了致病力较强、致死率较高的病毒株的广泛流行，有效保护了人民群众生命安全和身体健康，为打赢疫情防控阻击战赢得了宝贵时间。2022年11月以来，我们围绕“保健康、防重症”，不断优化调整防控措施，较短时间实现了疫情防控平稳转段，2亿多人得到诊治，近80万重症患者得到有效救治，新冠死亡率保持在全球最低水平，取得疫情防控重大决定性胜利，创造了人类文明史上人口大国成功走出疫情大流行的奇迹。实践证明，党中央对疫情形势的重大判断、对防控工作的重大决策、对防控策略的重大调整是完全正确的，措施是有力的，群众是认可的，成效是巨大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w:t>
      </w:r>
      <w:r>
        <w:rPr>
          <w:rFonts w:hint="eastAsia" w:ascii="仿宋" w:hAnsi="仿宋" w:eastAsia="仿宋" w:cs="仿宋"/>
          <w:i w:val="0"/>
          <w:iCs w:val="0"/>
          <w:caps w:val="0"/>
          <w:color w:val="2C2C2C"/>
          <w:spacing w:val="0"/>
          <w:sz w:val="32"/>
          <w:szCs w:val="32"/>
          <w:shd w:val="clear" w:fill="FFFFFF"/>
          <w:lang w:val="en-US" w:eastAsia="zh-CN"/>
        </w:rPr>
        <w:t xml:space="preserve"> </w:t>
      </w:r>
      <w:r>
        <w:rPr>
          <w:rFonts w:hint="eastAsia" w:ascii="仿宋" w:hAnsi="仿宋" w:eastAsia="仿宋" w:cs="仿宋"/>
          <w:i w:val="0"/>
          <w:iCs w:val="0"/>
          <w:caps w:val="0"/>
          <w:color w:val="2C2C2C"/>
          <w:spacing w:val="0"/>
          <w:sz w:val="32"/>
          <w:szCs w:val="32"/>
          <w:shd w:val="clear" w:fill="FFFFFF"/>
        </w:rPr>
        <w:t>当前全国疫情防控形势总体向好，平稳进入“乙类乙管”常态化防控阶段，但全球疫情仍在流行，病毒还在不断变异。各地区各部门要以时时放心不下的责任感，深入总结3年多来特别是最近一段时间的经验做法，完善相关机制和举措，抓实抓细新阶段疫情防控各项工作，建强卫生健康服务体系，坚决巩固住来之不易的重大成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中共中央政治局常务委员会2月16日召开会议，听取近期新冠疫情防控工作情况汇报。中共中央总书记习近平主持会议并发表重要讲话。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议指出，3年多来，我国抗疫防疫历程极不平凡。以习近平同志为核心的党中央始终坚持人民至上、生命至上，团结带领全党全国各族人民同心抗疫，以强烈的历史担当和强大的战略定力，因时因势优化调整防控政策措施，高效统筹疫情防控和经济社会发展，成功避免了致病力较强、致死率较高的病毒株的广泛流行，有效保护了人民群众生命安全和身体健康，为打赢疫情防控阻击战赢得了宝贵时间。2022年11月以来，我们围绕“保健康、防重症”，不断优化调整防控措施，较短时间实现了疫情防控平稳转段，2亿多人得到诊治，近80万重症患者得到有效救治，新冠死亡率保持在全球最低水平，取得疫情防控重大决定性胜利，创造了人类文明史上人口大国成功走出疫情大流行的奇迹。实践证明，党中央对疫情形势的重大判断、对防控工作的重大决策、对防控策略的重大调整是完全正确的，措施是有力的，群众是认可的，成效是巨大的。</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议强调，当前全国疫情防控形势总体向好，平稳进入“乙类乙管”常态化防控阶段，但全球疫情仍在流行，病毒还在不断变异。各地区各部门要以时时放心不下的责任感，深入总结3年多来特别是最近一段时间的经验做法，完善相关机制和举措，抓实抓细新阶段疫情防控各项工作，建强卫生健康服务体系，坚决巩固住来之不易的重大成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议要求，要认真贯彻落实党中央决策部署，压实“四方责任”，盯紧关键环节，做好风险人员管控，在已有工作基础上再推进再落实。要加强疫情监测和常态化预警能力建设，健全疫情监测体系和信息报告制度，及时准确作出预警并采取必要的紧急防控措施。要根据病毒变异和疫苗保护情况，科学谋划下一阶段疫苗接种工作，促进老年人接种率持续提升。要抓好常态化分级分层分流医疗卫生体系建设，继续优化资源布局，建强以公立医疗机构为主体的三级医疗卫生服务网络。要加强医疗物资生产保供，完善储备制度和目录，巩固完善人员、物资统筹调配机制，切实解决好基层一线能力、药品、设备等方面的短板弱项。要统筹推进卫生健康领域科技攻关，积聚各方力量提升生命健康科技水平。要倍加珍惜抗疫斗争的重要成果，讲好中国抗疫故事，激励全党全国各族人民坚定必胜信心，在新时代新征程上披荆斩棘、奋勇前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iCs w:val="0"/>
          <w:caps w:val="0"/>
          <w:color w:val="2C2C2C"/>
          <w:spacing w:val="0"/>
          <w:sz w:val="32"/>
          <w:szCs w:val="32"/>
        </w:rPr>
      </w:pPr>
      <w:r>
        <w:rPr>
          <w:rFonts w:hint="eastAsia" w:ascii="仿宋" w:hAnsi="仿宋" w:eastAsia="仿宋" w:cs="仿宋"/>
          <w:i w:val="0"/>
          <w:iCs w:val="0"/>
          <w:caps w:val="0"/>
          <w:color w:val="2C2C2C"/>
          <w:spacing w:val="0"/>
          <w:sz w:val="32"/>
          <w:szCs w:val="32"/>
          <w:shd w:val="clear" w:fill="FFFFFF"/>
        </w:rPr>
        <w:t>会议还研究了其他事项。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pPr>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b w:val="0"/>
          <w:bCs w:val="0"/>
          <w:i w:val="0"/>
          <w:iCs w:val="0"/>
          <w:caps w:val="0"/>
          <w:color w:val="auto"/>
          <w:spacing w:val="0"/>
          <w:sz w:val="32"/>
          <w:szCs w:val="32"/>
        </w:rPr>
      </w:pPr>
      <w:r>
        <w:rPr>
          <w:rFonts w:hint="eastAsia" w:ascii="仿宋" w:hAnsi="仿宋" w:eastAsia="仿宋" w:cs="仿宋"/>
          <w:b w:val="0"/>
          <w:bCs w:val="0"/>
          <w:i w:val="0"/>
          <w:iCs w:val="0"/>
          <w:caps w:val="0"/>
          <w:color w:val="auto"/>
          <w:spacing w:val="0"/>
          <w:sz w:val="32"/>
          <w:szCs w:val="32"/>
        </w:rPr>
        <w:t>加快建设高质量教育体系 办好人民满意的教育</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auto"/>
          <w:spacing w:val="0"/>
          <w:sz w:val="44"/>
          <w:szCs w:val="44"/>
        </w:rPr>
      </w:pPr>
      <w:r>
        <w:rPr>
          <w:rFonts w:hint="eastAsia" w:ascii="宋体" w:hAnsi="宋体" w:eastAsia="宋体" w:cs="宋体"/>
          <w:b w:val="0"/>
          <w:bCs w:val="0"/>
          <w:i w:val="0"/>
          <w:iCs w:val="0"/>
          <w:caps w:val="0"/>
          <w:color w:val="auto"/>
          <w:spacing w:val="0"/>
          <w:sz w:val="44"/>
          <w:szCs w:val="44"/>
        </w:rPr>
        <w:t>2023年全国教育工作会议召开</w:t>
      </w:r>
    </w:p>
    <w:p>
      <w:pPr>
        <w:rPr>
          <w:rFonts w:hint="eastAsia"/>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月12日，2023年全国教育工作会议在北京召开。会议强调，要以习近平新时代中国特色社会主义思想为指导，紧紧围绕深入学习贯彻党的二十大精神这条主线，认真贯彻落实习近平总书记关于教育的重要论述，深刻领悟“两个确立”的决定性意义，增强“四个意识”、坚定“四个自信”、做到“两个维护”，坚持稳中求进工作总基调，坚持和加强党对教育工作的全面领导，全面贯彻党的教育方针，落实立德树人根本任务，以教育强国建设为目标，以全面提高人才自主培养质量为重点，加快建设高质量教育体系，办好人民满意的教育，开辟发展新领域新赛道，不断塑造发展新动能新优势，为实施科教兴国战略、强化现代化建设人才支撑奠定坚实基础，为全面建设社会主义现代化国家、全面推进中华民族伟大复兴作出新贡献。中央教育工作领导小组秘书组组长、教育部党组书记、部长怀进鹏出席会议并讲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指出，刚刚过去的2022年，是党和国家历史上极为重要的一年。党的二十大胜利召开，将教育作为全面建设社会主义现代化国家的基础性、战略性支撑进行系统谋划，极具战略意义和深远影响。一年来，教育系统认真做好迎接学习宣传贯彻党的二十大各项工作，进一步凝聚起广大师生听党话、跟党走的磅礴力量；切实加强党的全面领导和党的建设，党领导教育工作的体制机制更加完善；坚决落实“疫情要防住、经济要稳住、发展要安全”要求，全力以赴做好疫情防控和考试招生就业等急难险重工作；深入落实立德树人根本任务，促进学生全面发展的体制机制更加健全；努力破解人民群众急难愁盼教育问题，不断推进更高质量、更具内涵的教育公平；大力提高教育服务经济社会发展能力，加快推进世界重要人才中心和创新高地建设；大力实施国家教育数字化战略行动，推动塑造教育发展新赛道新动能新形态；纵深推进教育领域综合改革，教育发展活力和动力持续增强；在大变局中加强教育对外开放，稳步推进教育国际交流合作和港澳台教育工作；坚决维护教育领域政治安全，持续保持教育系统和谐稳定。一年来，教育系统坚持从政治上看教育、从民生上抓教育、从规律上办教育，坚决把习近平总书记关于教育的重要论述和重要指示批示有效转化为发展导向、政策举措和工作方法，推动教育事业取得新进步，各项工作有了新成效。</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强调，党的二十大报告对新时代新征程教育事业作出战略谋划，要切实增强建设教育强国的责任感使命感紧迫感，确保党的二十大精神在教育系统开花结果。一要深刻认识全面建成社会主义现代化强国对加快建设教育强国的内在要求，有力回答“强国建设、教育何为”这一时代课题。二要深刻认识科技革命、产业变革的深入推进对教育变革提出的迫切要求，更好推动教育成为经济社会发展的基础支撑和关键力量。三要深刻认识人口和社会结构变化对教育布局结构和资源配置调整的紧迫要求，加快建设高质量教育体系。四要深刻认识国际形势新动向新特征给教育带来的机遇挑战，以高水平教育对外开放助力推动构建人类命运共同体。</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指出，2023年是全面贯彻落实党的二十大精神的开局之年，是实施“十四五”规划承上启下的关键一年，教育工作要坚定主攻方向和重点任务，谱写加快建设教育强国新篇章。一是坚定不移加强党对教育工作的全面领导。坚决做到“两个维护”，不断健全党对教育工作全面领导的体制机制，持之以恒全面从严治党。二是坚持不懈用习近平新时代中国特色社会主义思想铸魂育人。深入推动习近平新时代中国特色社会主义思想和党的二十大精神进教材进课堂进头脑，推动立德树人根本任务取得新的重要进展，加快建立健全促进学生身心健康、全面发展的长效机制。要把开展读书活动作为一件大事来抓，引导学生爱读书、读好书、善读书。三是持续办好更加公平、更高质量的基础教育。学前教育、特殊教育突出“普惠发展”，义务教育突出“优质均衡”，高中阶段学校突出“多样化”，继续把“双减”摆在突出位置来抓。四是加快构建融通融合融汇的现代职业教育体系。以深化产教融合为重点、推动职普融通为关键、促进科教融汇为新方向，构建“一体两翼”工作格局推动职业教育提质升级，通过服务学生全面发展、服务经济社会发展引领职业教育人才培养，为各类人才搭建发展成长的有效通道。五是着力发展支撑引领国家战略实施的高等教育。在全面提高人才自主培养质量、造就拔尖创新人才和服务区域经济社会发展、优化布局结构上先行先试，进一步加强高校分类管理的顶层设计，加快探索高校分类评价改革。六是统筹推进教育数字化和学习型社会、学习型大国建设。纵深推进教育数字化战略行动，重点做好大数据中心建设、数据充分赋能、有效公共服务、扩大国际合作四件事。主动服务学习型社会、学习型大国建设，树立“大教育”观，加快构建服务全民终身学习的教育体系。七是不断深化教育领域综合改革。以评价改革牵引教育领域综合改革，持续深化新时代教师队伍建设改革，全面推进依法治教，完善与教育强国建设相匹配的战略性投入机制，以高质量开放、高水平合作的大格局构筑发展新优势，不断增强教育改革的系统性、整体性、协同性，始终让教育成为改革开放的先行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会议要求，要切实提高推动工作落实的执行力，不断激发敢于担当作为的精气神，着力锻造从严从实从细的硬作风，坚决打好维护安全稳定的主动仗，坚持以奋斗创造实绩，确保各项任务有效落实落地。</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教育部党组成员，中央教育工作领导小组秘书组秘书局、教育部机关各司局和直属单位负责人，中央纪委国家监委驻教育部纪检监察组负责人，各省（区、市）教育厅（教委），各计划单列市和新疆生产建设兵团教育局，各部属高校、部省合建高校，各直属单位分别在主会场和分会场参加会议。中央教育工作领导小组成员单位有关司局负责同志应邀出席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p>
    <w:p>
      <w:pPr>
        <w:rPr>
          <w:rFonts w:hint="default" w:ascii="仿宋" w:hAnsi="仿宋" w:eastAsia="仿宋"/>
          <w:color w:val="auto"/>
          <w:sz w:val="32"/>
          <w:szCs w:val="32"/>
          <w:lang w:val="en-US" w:eastAsia="zh-CN"/>
        </w:rPr>
      </w:pPr>
      <w:r>
        <w:rPr>
          <w:rFonts w:hint="default" w:ascii="仿宋" w:hAnsi="仿宋" w:eastAsia="仿宋"/>
          <w:color w:val="auto"/>
          <w:sz w:val="32"/>
          <w:szCs w:val="32"/>
          <w:lang w:val="en-US" w:eastAsia="zh-CN"/>
        </w:rPr>
        <w:br w:type="page"/>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b w:val="0"/>
          <w:bCs w:val="0"/>
          <w:i w:val="0"/>
          <w:iCs w:val="0"/>
          <w:caps w:val="0"/>
          <w:color w:val="auto"/>
          <w:spacing w:val="0"/>
          <w:sz w:val="44"/>
          <w:szCs w:val="44"/>
          <w:shd w:val="clear" w:fill="FFFFFF"/>
        </w:rPr>
      </w:pPr>
      <w:r>
        <w:rPr>
          <w:rFonts w:hint="eastAsia" w:ascii="宋体" w:hAnsi="宋体" w:eastAsia="宋体" w:cs="宋体"/>
          <w:b w:val="0"/>
          <w:bCs w:val="0"/>
          <w:i w:val="0"/>
          <w:iCs w:val="0"/>
          <w:caps w:val="0"/>
          <w:color w:val="auto"/>
          <w:spacing w:val="0"/>
          <w:sz w:val="44"/>
          <w:szCs w:val="44"/>
          <w:shd w:val="clear" w:fill="FFFFFF"/>
        </w:rPr>
        <w:t>2023年全省教育工作会议召开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color w:val="auto"/>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月19日上午，2023年全省教育工作会议召开。会议强调，要以习近平新时代中国特色社会主义思想为指导，深入学习贯彻党的二十大精神，认真贯彻落实习近平总书记关于教育的重要论述和系列重要讲话指示批示精神，深刻领悟“两个确立”的决定性意义，增强“四个意识”、坚定“四个自信”、做到“两个维护”，坚持稳中求进工作总基调，完整、准确、全面贯彻新发展理念，坚持和加强党对教育工作的全面领导，全面贯彻党的教育方针，坚持以人民为中心发展教育，落实立德树人根本任务，全面深化教育领域综合改革，加快建设高质量教育体系，办好人民满意的教育，培养德智体美劳全面发展的社会主义建设者和接班人，为加快建设现代化美好安徽作出新的贡献。省委教育工作领导小组秘书组组长、省委教育工委书记钱桂仑出席会议并讲话，省委教育工委副书记、省教育厅厅长赵振华主持会议并传达2023年全国教育工作会议精神。</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钱桂仑指出，过去一年，全省教育系统以习近平新时代中国特色社会主义思想为指导，全面落实党中央教育重大决策部署及省委工作要求，聚焦思想引领、固本强基、改革攻坚、群众关切、重大需求，推动教育事业实现新进步，各项工作取得新成效。党的十九大以来的五年，是安徽教育事业发展极不寻常、极不平凡的五年。党的十八大以来的十年，是安徽教育面貌发生格局性变化的十年。新时代十年安徽教育发展取得的成绩，从一个方面更加证明了“两个确立”的决定性意义，必须衷心拥护“两个确立”、忠诚践行“两个维护”，紧跟总书记、奋进新征程、建功新时代。</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钱桂仑指出，要聚焦“怎么看”，提高政治站位，增强忧患意识，深刻把握新形势新要求。一是从中央大政方针看教育，坚持对标对表，做到学思践悟。二是从经济社会发展看教育，勇于担当作为，强化战略支撑。三是从现实发展基础看教育，全面总结成绩，坚定历史自信。四是从存在问题差距看教育，保持清醒头脑，激发奋进动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钱桂仑强调，要聚焦“怎么办”，坚持系统观念，坚定主攻方向，自觉担当新使命新任务。党的二十大确立到2035年建成教育强国的战略目标，未来五年是加快建设教育强国、教育强省的关键时期。做好当前和今后一个时期全省教育工作，要更好统筹疫情防控和教育高质量发展、发展和安全、提质和扩量、效率和公平、政府和社会、教育和经济社会发展、教育科技人才工作、当前和长远，加强前瞻性思考、全局性谋划、整体性推进。2023年是全面贯彻落实党的二十大精神的开局之年，要围绕“高质量”这个关键词，强化高质量党建引领，构建高质量育人体系，发展高质量各类教育，促进高质量教育公平，建设高质量教师队伍，实现高质量教育治理，抓住重大关键环节，纲举目张做好工作，为加快建设现代化美好安徽作出新的贡献。</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钱桂仑强调，要聚焦“怎么干”，坚持团结奋斗，发扬斗争精神，着力展现新气象新作为。一要全面增强本领，以政治本领、高质量发展本领、服务群众本领、防范化解风险本领的增强迎接新挑战、破解新问题。二要持续改进作风，坚持真抓实干、讲求实效，完善“党建+信访”工作机制，严格规范社会事务进校园。三要强化舆论引导，积极主动宣传，加强政策解读，稳妥处置舆情。</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赵振华强调，要从四个方面重点发力，认真贯彻落实本次会议精神。一要强化政治引领，做到提高站位抓落实。坚持从政治上把握工作，从政治上思考工作，从政治上推动工作。牢牢把握教育的政治属性、把握政治机关的定位，坚定自觉地从政治上看教育，用科学思想引领定航教育高质量发展。二要加强系统谋划，做到瞄准靶心抓落实。着力“锻长板”“补短板”“固底板”，提前谋划、把路找准，系统谋划今年和今后一段时期的重点工作，将工作想透、说清、谋实。三要形成工作闭环，做到聚焦重点抓落实。强化目标意识、责任意识、效果意识，创新制度机制建设，推动构建工作闭环。四要讲究策略方法，做到精益求精抓落实。加强学习研究，加强改革创新，加强协调联动，注重在实践中磨砺干部，增强干部工作本领，构建高效的工作落实机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会议以视频会议形式召开，省委教育工作领导小组秘书组组长、委厅领导班子成员、二级巡视员，省委教育工作领导小组秘书组秘书处、委厅机关各处室副处级以上领导干部、厅属事业单位主要负责同志、驻厅纪检监察组负责同志在主会场参加会议，各市、省直管县（市）教育局、地方高校、厅直属中专学校领导班子成员在分会场参加会议。合肥市教育局、亳州市教育局、铜陵市教体局、池州市教体局、安徽大学、安徽医科大学、安徽工程大学、安徽机电职业技术学院等8家单位作了交流发言。</w:t>
      </w:r>
    </w:p>
    <w:p>
      <w:r>
        <w:br w:type="page"/>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center"/>
        <w:rPr>
          <w:rFonts w:hint="eastAsia" w:ascii="宋体" w:hAnsi="宋体" w:eastAsia="宋体" w:cs="宋体"/>
          <w:b w:val="0"/>
          <w:bCs w:val="0"/>
          <w:kern w:val="0"/>
          <w:sz w:val="44"/>
          <w:szCs w:val="44"/>
          <w:lang w:val="en-US" w:eastAsia="zh-CN" w:bidi="ar"/>
        </w:rPr>
      </w:pPr>
      <w:r>
        <w:rPr>
          <w:rFonts w:hint="eastAsia" w:ascii="宋体" w:hAnsi="宋体" w:eastAsia="宋体" w:cs="宋体"/>
          <w:b w:val="0"/>
          <w:bCs w:val="0"/>
          <w:kern w:val="0"/>
          <w:sz w:val="44"/>
          <w:szCs w:val="44"/>
          <w:lang w:val="en-US" w:eastAsia="zh-CN" w:bidi="ar"/>
        </w:rPr>
        <w:t>全国审计工作会议在京召开</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880" w:firstLineChars="200"/>
        <w:jc w:val="both"/>
        <w:rPr>
          <w:rFonts w:hint="eastAsia" w:ascii="宋体" w:hAnsi="宋体" w:eastAsia="宋体" w:cs="宋体"/>
          <w:b w:val="0"/>
          <w:bCs w:val="0"/>
          <w:kern w:val="0"/>
          <w:sz w:val="44"/>
          <w:szCs w:val="44"/>
          <w:lang w:val="en-US" w:eastAsia="zh-CN" w:bidi="ar"/>
        </w:rPr>
      </w:pP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color w:val="333333"/>
          <w:sz w:val="32"/>
          <w:szCs w:val="32"/>
        </w:rPr>
        <w:t>2023年1月12日，全国审计工作会议在北京以视频形式召开。会议的主要任务是，深入学习贯彻党的二十大精神，全面落实中央经济工作会议工作部署，认真落实习近平总书记关于审计工作的重要指示批示精神和李克强总理讲话要求，总结2022年审计工作，研究部署2023年及今后一个时期的工作。审计署党组书记、审计长侯凯出席会议并讲话。署领导班子出席会议。</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color w:val="333333"/>
          <w:sz w:val="32"/>
          <w:szCs w:val="32"/>
        </w:rPr>
        <w:t>会议强调，党中央、国务院高度重视审计工作。一年来，习近平总书记多次就审计工作发表重要讲话，对审计反映的重大情况、重大问题作出重要指示批示。李克强总理在会前听取了审计工作汇报，高度肯定2022年工作，对2023年工作提出明确要求。充分表明党中央、国务院对审计工作的关心和支持。</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color w:val="333333"/>
          <w:sz w:val="32"/>
          <w:szCs w:val="32"/>
        </w:rPr>
        <w:t>会议指出，2022年，审计机关坚持以习近平新时代中国特色社会主义思想为指引，全面贯彻落实党中央、国务院关于审计工作的重大决策部署，紧扣署党组去年提出的4点工作体会开展工作，较好发挥了审计在党和国家监督体系中的重要作用。总体上看：</w:t>
      </w:r>
      <w:r>
        <w:rPr>
          <w:rStyle w:val="10"/>
          <w:rFonts w:hint="eastAsia" w:ascii="仿宋" w:hAnsi="仿宋" w:eastAsia="仿宋" w:cs="仿宋"/>
          <w:b w:val="0"/>
          <w:bCs w:val="0"/>
          <w:color w:val="333333"/>
          <w:sz w:val="32"/>
          <w:szCs w:val="32"/>
        </w:rPr>
        <w:t>对党中央集中统一领导审计工作的规律性认识更加深刻，审计方向更加明确；审计服务党和国家大局的主动性更强、契合性更高，独特监督作用更加彰显；审计整改这一审计工作“下半篇文章”总体格局初步成型，审计成果运用贯通协作更加顺畅、权威和高效。</w:t>
      </w:r>
      <w:r>
        <w:rPr>
          <w:rFonts w:hint="eastAsia" w:ascii="仿宋" w:hAnsi="仿宋" w:eastAsia="仿宋" w:cs="仿宋"/>
          <w:b w:val="0"/>
          <w:bCs w:val="0"/>
          <w:color w:val="333333"/>
          <w:sz w:val="32"/>
          <w:szCs w:val="32"/>
        </w:rPr>
        <w:t>一是始终把坚持党中央对审计工作的集中统一领导作为政治统领，不断提高政治判断力、政治领悟力、政治执行力。深刻认识“两个确立”的决定性意义，增强“四个意识”、坚定“四个自信”、做到“两个维护”，以落实完成好党中央关于审计工作的重大决策、重要要求和重点任务为纲，纲举目张把党中央对审计工作集中统一领导的部署要求更加细化实化制度化。各省党委审计办认真落实中审委办公室工作要求，加强对省以下党委审计委领导和指导，推动各类监督贯通协作，进一步压实整改政治责任。二是始终把聚焦主责主业依法审计作为看家本领，走好研究型审计这一审计工作高质量发展的必由之路。心怀“国之大者”，立足经济监督定位，深入开展研究型审计，聚焦财政财务收支真实合法效益主责主业依法履行监督职责。1月至11月，全国共审计5.3万多个单位，促进增收节支和挽回损失4010多亿元，健全完善规章制度1.4万多项。主要工作包括：担负起促进稳定宏观经济的责任，保障宏观经济调控政策落实和重大项目落地；及时揭示重大经济风险隐患，维护国家经济安全；践行以人民为中心的发展思想，推动保障和改善民生；着力在财经领域打假治乱，维护财经纪律严肃性；加强权力制约和反腐倡廉，严肃查处重大问题线索。三是审计整改作为审计工作“下半篇文章”更加权威高效。政治站位更高，整改责任压得更实，一体推动揭示问题、规范管理、促进改革；全面整改、专项整改、重点督办相结合的审计整改总体格局初步成型，中审委成员单位贯通协作更加顺畅；整改成效更加显著，重大问题整改取得实质性突破，铲除了一些阻碍改革发展和长期未解决的顽瘴痼疾。四是始终把塑造职业精神和专业能力作为重要保障，不断加强审计自身建设。培养鼓励支持广大审计人员敢于担当、敢于碰硬，在职责范围内大胆监督、如实报告；着力提升斗争本领，通过强化专业知识学习研究和审计项目实践历练，培养提升能查能说能写本领；聚焦主责主业开展“学习研讨、查摆问题、改进提高”专项工作；严格落实中央八项规定精神和过紧日子要求。此外，顺利接任联合国审计委员会主席，认真履行联合国审计委员会委员职责。</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color w:val="333333"/>
          <w:sz w:val="32"/>
          <w:szCs w:val="32"/>
        </w:rPr>
        <w:t>会议强调，党的十九大以来的5年，是极不寻常、极不平凡的5年。随着党和国家事业发展，审计工作也在很多方面取得重大突破，初步走出了一条符合党中央、国务院要求，契合中国社会主义初级阶段国情的审计路子，有力印证了习近平新时代中国特色社会主义思想的真理力量和实践伟力。</w:t>
      </w:r>
      <w:r>
        <w:rPr>
          <w:rStyle w:val="10"/>
          <w:rFonts w:hint="eastAsia" w:ascii="仿宋" w:hAnsi="仿宋" w:eastAsia="仿宋" w:cs="仿宋"/>
          <w:b w:val="0"/>
          <w:bCs w:val="0"/>
          <w:color w:val="333333"/>
          <w:sz w:val="32"/>
          <w:szCs w:val="32"/>
        </w:rPr>
        <w:t>一是习近平新时代中国特色社会主义思想对审计事业发展具有决定性意义。</w:t>
      </w:r>
      <w:r>
        <w:rPr>
          <w:rFonts w:hint="eastAsia" w:ascii="仿宋" w:hAnsi="仿宋" w:eastAsia="仿宋" w:cs="仿宋"/>
          <w:b w:val="0"/>
          <w:bCs w:val="0"/>
          <w:color w:val="333333"/>
          <w:sz w:val="32"/>
          <w:szCs w:val="32"/>
        </w:rPr>
        <w:t>其中党的全面领导、党的自我革命、中国式现代化3方面理论对于审计工作意义尤为重大、影响尤为深远。党的全面领导决定了审计体制变革，党的自我革命决定了审计在党和国家监督体系中的地位和作用，中国式现代化决定了审计工作的价值取向。</w:t>
      </w:r>
      <w:r>
        <w:rPr>
          <w:rStyle w:val="10"/>
          <w:rFonts w:hint="eastAsia" w:ascii="仿宋" w:hAnsi="仿宋" w:eastAsia="仿宋" w:cs="仿宋"/>
          <w:b w:val="0"/>
          <w:bCs w:val="0"/>
          <w:color w:val="333333"/>
          <w:sz w:val="32"/>
          <w:szCs w:val="32"/>
        </w:rPr>
        <w:t>二是对中国特色社会主义审计事业发展的规律性认识逐步深化、更加成熟。</w:t>
      </w:r>
      <w:r>
        <w:rPr>
          <w:rFonts w:hint="eastAsia" w:ascii="仿宋" w:hAnsi="仿宋" w:eastAsia="仿宋" w:cs="仿宋"/>
          <w:b w:val="0"/>
          <w:bCs w:val="0"/>
          <w:color w:val="333333"/>
          <w:sz w:val="32"/>
          <w:szCs w:val="32"/>
        </w:rPr>
        <w:t>习近平总书记指出，要坚持围绕党和国家中心工作、总体国家安全观、以人民为中心的发展思想、促进党的自我革命等4方面开展审计。这是对审计工作的全局总揽和对审计规律性认识的高度概括，是引领新时代审计工作的根本宗旨和发展目标。深思细悟习近平总书记重要讲话，总结丰富多彩的审计实践，署党组去年提出了4点共同体会。这4点体会是审计工作贯彻落实习近平总书记重要讲话精神的具体思路和举措。经过一年来的再实践、再认识，更加坚定了对中国特色社会主义审计事业规律性认识的制度自信。</w:t>
      </w:r>
      <w:r>
        <w:rPr>
          <w:rStyle w:val="10"/>
          <w:rFonts w:hint="eastAsia" w:ascii="仿宋" w:hAnsi="仿宋" w:eastAsia="仿宋" w:cs="仿宋"/>
          <w:b w:val="0"/>
          <w:bCs w:val="0"/>
          <w:color w:val="333333"/>
          <w:sz w:val="32"/>
          <w:szCs w:val="32"/>
        </w:rPr>
        <w:t>三是审计工作取得量的提升和质的飞跃。从量上看，</w:t>
      </w:r>
      <w:r>
        <w:rPr>
          <w:rFonts w:hint="eastAsia" w:ascii="仿宋" w:hAnsi="仿宋" w:eastAsia="仿宋" w:cs="仿宋"/>
          <w:b w:val="0"/>
          <w:bCs w:val="0"/>
          <w:color w:val="333333"/>
          <w:sz w:val="32"/>
          <w:szCs w:val="32"/>
        </w:rPr>
        <w:t>5年来全国共审计44万多个单位，向纪检监察、司法等部门移送重大问题线索3.8万多件，涉及9200多亿元、5.1万多人；促进增收节支和挽回损失2万多亿元，健全完善规章制度5.8万多项。多篇高质量审计成果得到习近平总书记和李克强总理的重要批示。</w:t>
      </w:r>
      <w:r>
        <w:rPr>
          <w:rStyle w:val="10"/>
          <w:rFonts w:hint="eastAsia" w:ascii="仿宋" w:hAnsi="仿宋" w:eastAsia="仿宋" w:cs="仿宋"/>
          <w:b w:val="0"/>
          <w:bCs w:val="0"/>
          <w:color w:val="333333"/>
          <w:sz w:val="32"/>
          <w:szCs w:val="32"/>
        </w:rPr>
        <w:t>从质上看，</w:t>
      </w:r>
      <w:r>
        <w:rPr>
          <w:rFonts w:hint="eastAsia" w:ascii="仿宋" w:hAnsi="仿宋" w:eastAsia="仿宋" w:cs="仿宋"/>
          <w:b w:val="0"/>
          <w:bCs w:val="0"/>
          <w:color w:val="333333"/>
          <w:sz w:val="32"/>
          <w:szCs w:val="32"/>
        </w:rPr>
        <w:t>严肃查处了一批有重大影响的典型问题线索，揭示了一些影响经济安全的重大风险隐患，铲除了一些严重阻碍改革发展的“毒瘤”，推动解决了一些长期未解决的“顽瘴”，惩治了一批侵害群众切身利益的“蝇贪”。很多问题处理实现了“第一次”。研究处理这些问题的会议规格之高、通报范围之广、整改要求之严，在新中国审计发展历程中实属罕见，审计在推动国家治理中发挥了越来越重要的作用。</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color w:val="333333"/>
          <w:sz w:val="32"/>
          <w:szCs w:val="32"/>
        </w:rPr>
        <w:t>会议指出，上述成绩的取得，根本在于习近平总书记作为党中央的核心、全党的核心驾驭全局、掌舵领航，在于习近平新时代中国特色社会主义思想的科学指引，在于党中央、国务院的坚强领导和信任支持，在于广大审计干部的奋力拼搏和无私奉献，也离不开各部门单位和社会各界的理解和支持。</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color w:val="333333"/>
          <w:sz w:val="32"/>
          <w:szCs w:val="32"/>
        </w:rPr>
        <w:t>会议强调，习近平总书记在党的二十大所作的报告，深刻阐释了新时代坚持和发展中国特色社会主义的一系列重大理论和实践问题，擘画了全面建设社会主义现代化国家、全面推进中华民族伟大复兴的宏伟蓝图。当前和今后一个时期，各级审计机关要把学习宣传贯彻落实党的二十大精神作为首要政治任务。按照习近平总书记“全面学习、全面把握、全面落实”的要求，深刻领悟习近平新时代中国特色社会主义思想的世界观和方法论，坚持好、运用好贯穿其中的立场观点方法，对照党中央关于构建集中统一、全面覆盖、权威高效的审计监督体系的部署要求，深入思考、科学谋划新时代审计事业高质量发展，为完成好党的二十大确立的目标任务提供审计保障。一是要深刻领会“两个确立”的决定性意义，做到“两个维护”，坚持和加强党中央集中统一领导。健全习近平总书记重要指示批示落实机制，以重大任务落实推动审计工作全面开展。深刻领会习近平总书记对审计工作的科学谋划和战略部署，为党中央把方向、谋大局、定政策、促改革提供决策参考。二是要不断健全完善审计工作重大机制，巩固和拓展审计体制改革成果。进一步完善党中央集中统一领导下的审计工作机制，要用好党委审计办这个平台，理顺工作机制，发挥更大作用。加快形成全国上下贯通、步调一致的审计工作格局，更加强调下级服从上级、全党服从中央的党的组织原则，严格落实重大事项请示报告制度。三是要紧紧围绕全面建设社会主义现代化国家的决策部署，聚焦主责主业，高质量推进审计全覆盖。深刻理解审计全覆盖的本质要求，对所有管理使用公共资金、国有资产、国有资源的地方、部门和单位无一遗漏、无一例外，形成一种常态化、动态化震慑。精准把握审计全覆盖的重点，紧紧围绕高质量发展这一全面建设社会主义现代化国家的首要任务，教育、科技、人才这一全面建设社会主义现代化国家的基础性、战略性支撑，为民造福这一立党为公、执政为民的本质要求，尊重自然、顺应自然、保护自然这一全面建设社会主义现代化国家的内在要求，国家安全这一民族复兴的根基、社会稳定这一国家强盛的前提等5个方面的重要任务与部署，科学谋划和推进审计，积极发挥审计在应对重大挑战、抵御重大风险、克服重大阻力、解决重大矛盾中的作用。四是要持续推进审计与其他监督贯通协同，确保审计成果权威高效运用。</w:t>
      </w:r>
      <w:r>
        <w:rPr>
          <w:rStyle w:val="10"/>
          <w:rFonts w:hint="eastAsia" w:ascii="仿宋" w:hAnsi="仿宋" w:eastAsia="仿宋" w:cs="仿宋"/>
          <w:b w:val="0"/>
          <w:bCs w:val="0"/>
          <w:color w:val="333333"/>
          <w:sz w:val="32"/>
          <w:szCs w:val="32"/>
        </w:rPr>
        <w:t>对外</w:t>
      </w:r>
      <w:r>
        <w:rPr>
          <w:rFonts w:hint="eastAsia" w:ascii="仿宋" w:hAnsi="仿宋" w:eastAsia="仿宋" w:cs="仿宋"/>
          <w:b w:val="0"/>
          <w:bCs w:val="0"/>
          <w:color w:val="333333"/>
          <w:sz w:val="32"/>
          <w:szCs w:val="32"/>
        </w:rPr>
        <w:t>，健全完善审计与其他监督贯通协同的制度体系，推动各类监督在深化审计成果运用上相向而行、同向发力，压实审计整改各方责任；继续完善全面整改、专项整改、重点督办相结合的整改工作格局，处理好查问题和促整改、治已病和防未病、治当下和管长远的关系。</w:t>
      </w:r>
      <w:r>
        <w:rPr>
          <w:rStyle w:val="10"/>
          <w:rFonts w:hint="eastAsia" w:ascii="仿宋" w:hAnsi="仿宋" w:eastAsia="仿宋" w:cs="仿宋"/>
          <w:b w:val="0"/>
          <w:bCs w:val="0"/>
          <w:color w:val="333333"/>
          <w:sz w:val="32"/>
          <w:szCs w:val="32"/>
        </w:rPr>
        <w:t>对内</w:t>
      </w:r>
      <w:r>
        <w:rPr>
          <w:rFonts w:hint="eastAsia" w:ascii="仿宋" w:hAnsi="仿宋" w:eastAsia="仿宋" w:cs="仿宋"/>
          <w:b w:val="0"/>
          <w:bCs w:val="0"/>
          <w:color w:val="333333"/>
          <w:sz w:val="32"/>
          <w:szCs w:val="32"/>
        </w:rPr>
        <w:t>，坚持走研究型审计之路，以高质量的审计成果为党中央治国理政提供决策参考，以高质量监督保障经济社会高质量发展，切实将制度优势转化为治理效能。教育引导广大审计人员发扬斗争精神、增强斗争本领，牢固树立“有问题没发现是失职、发现问题不报告是渎职”意识，培养提升能查能说能写本领。</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color w:val="333333"/>
          <w:sz w:val="32"/>
          <w:szCs w:val="32"/>
        </w:rPr>
        <w:t>会议强调，中央经济工作会议为今年的经济工作指明了前进方向、提供了根本遵循。做好2023年审计工作，要以习近平新时代中国特色社会主义思想为指导，全面贯彻党的二十大和中央经济工作会议精神，坚持稳中求进工作总基调，完整、准确、全面把握扎实推进中国式现代化对审计工作提出的新要求新任务，围绕财政、货币、产业等5大政策取向，突出纲举目张的重大问题，立足经济监督定位，深入开展研究型审计，聚焦财政财务收支真实合法效益审计主责主业，推动经济运行实现质的有效提升和量的合理增长。</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color w:val="333333"/>
          <w:sz w:val="32"/>
          <w:szCs w:val="32"/>
        </w:rPr>
        <w:t>会议要求，各级审计机关要及时把思想和行动统一到中央经济工作会议精神上来，统一到党中央、国务院对当前经济形势的判断和对今年经济工作的部署上来，以奋发有为的精神状态和“时时放心不下”的责任意识做好2023年审计工作。一是围绕积极的财政政策要加力提效的要求，深入开展财政审计。做好中央财政管理、地方财政收支、税收征管等审计，密切关注中央财政支出结构和强度、对下转移支付及财政直达资金分配使用、地方政府债务管理、基层“三保”、减税降费政策落实等情况，盯紧看好宝贵的财政资金，推动在有效支持高质量发展中保障财政可持续和地方政府债务风险可控。二是围绕稳健的货币政策要精准有力的要求，深入开展金融审计。结合金融机构领导人员经济责任、重点金融机构政策落实等审计，密切关注货币政策和货币工具落实运用、金融服务实体经济等情况，推动金融机构加大对小微企业、科技创新、绿色发展等领域支持力度。同时发挥好审计触角广泛、反应迅速的专业优势，及时揭示和反映倾向性、苗头性问题，推动压实各方责任，防止形成区域性、系统性金融风险。三是围绕产业政策要发展和安全并举的要求，深入开展相关专项审计。以财政财务收支真实合法效益为切入点，对水利、铁路等重大项目，京津冀协同发展规划等重大战略，重要农产品稳产保供、先进制造产业投资基金等重大举措开展审计，推动提升产业链供应链韧性和安全水平。各项审计都要密切关注产业政策涉及的中小企业账款清欠、助企纾困相关措施、节能减排等情况，推动落实好“两个毫不动摇”，保障好民营企业合法权益。四是围绕社会政策要兜牢民生底线的要求，深入开展民生审计。坚持人民至上，践行以人民为中心的发展思想，以推动兜牢民生底线为目标，组织全国审计机关开展就业、优抚、医疗、教育、乡村振兴战略实施等重点民生资金和项目审计，严肃查处冲击道德底线、未兜牢民生底线等问题，维护好人民群众切身利益。五是围绕推进党的自我革命，充分发挥审计在反腐治乱中的重要作用。以零容忍的态度，严肃查处重大财务舞弊、财经数据造假、胡支乱花、乱存乱放等扰乱财经秩序问题；严肃查处违规举借债务、兴建楼堂馆所和形象工程等有令不行、有禁不止问题；严肃查处挤占挪用、骗取套取民生资金、罔顾群众生命财产安全等冲击道德底线问题；严肃查处企业、金融、生态环境、能源资源等领域重大损失损毁问题。六是围绕为更好履职尽责提供保障，不断加强审计自身建设。</w:t>
      </w:r>
      <w:r>
        <w:rPr>
          <w:rStyle w:val="10"/>
          <w:rFonts w:hint="eastAsia" w:ascii="仿宋" w:hAnsi="仿宋" w:eastAsia="仿宋" w:cs="仿宋"/>
          <w:b w:val="0"/>
          <w:bCs w:val="0"/>
          <w:color w:val="333333"/>
          <w:sz w:val="32"/>
          <w:szCs w:val="32"/>
        </w:rPr>
        <w:t>党的政治建设方面</w:t>
      </w:r>
      <w:r>
        <w:rPr>
          <w:rFonts w:hint="eastAsia" w:ascii="仿宋" w:hAnsi="仿宋" w:eastAsia="仿宋" w:cs="仿宋"/>
          <w:b w:val="0"/>
          <w:bCs w:val="0"/>
          <w:color w:val="333333"/>
          <w:sz w:val="32"/>
          <w:szCs w:val="32"/>
        </w:rPr>
        <w:t>，重点是全面学习贯彻党的二十大精神，深刻认识“两个确立”的决定性意义，增强“四个意识”、坚定“四个自信”、做到“两个维护”。</w:t>
      </w:r>
      <w:r>
        <w:rPr>
          <w:rStyle w:val="10"/>
          <w:rFonts w:hint="eastAsia" w:ascii="仿宋" w:hAnsi="仿宋" w:eastAsia="仿宋" w:cs="仿宋"/>
          <w:b w:val="0"/>
          <w:bCs w:val="0"/>
          <w:color w:val="333333"/>
          <w:sz w:val="32"/>
          <w:szCs w:val="32"/>
        </w:rPr>
        <w:t>队伍建设方面</w:t>
      </w:r>
      <w:r>
        <w:rPr>
          <w:rFonts w:hint="eastAsia" w:ascii="仿宋" w:hAnsi="仿宋" w:eastAsia="仿宋" w:cs="仿宋"/>
          <w:b w:val="0"/>
          <w:bCs w:val="0"/>
          <w:color w:val="333333"/>
          <w:sz w:val="32"/>
          <w:szCs w:val="32"/>
        </w:rPr>
        <w:t>，重点是着力打造一支堪当民族复兴重任的高素质审计干部队伍，加强审计人员斗争精神和斗争本领养成，推动提高能查能说能写本领。</w:t>
      </w:r>
      <w:r>
        <w:rPr>
          <w:rStyle w:val="10"/>
          <w:rFonts w:hint="eastAsia" w:ascii="仿宋" w:hAnsi="仿宋" w:eastAsia="仿宋" w:cs="仿宋"/>
          <w:b w:val="0"/>
          <w:bCs w:val="0"/>
          <w:color w:val="333333"/>
          <w:sz w:val="32"/>
          <w:szCs w:val="32"/>
        </w:rPr>
        <w:t>作风建设方面</w:t>
      </w:r>
      <w:r>
        <w:rPr>
          <w:rFonts w:hint="eastAsia" w:ascii="仿宋" w:hAnsi="仿宋" w:eastAsia="仿宋" w:cs="仿宋"/>
          <w:b w:val="0"/>
          <w:bCs w:val="0"/>
          <w:color w:val="333333"/>
          <w:sz w:val="32"/>
          <w:szCs w:val="32"/>
        </w:rPr>
        <w:t>，重点是以保障审计业务顺利开展为导向，进一步梳理优化审计运行机制和审计工作流程。</w:t>
      </w:r>
      <w:r>
        <w:rPr>
          <w:rStyle w:val="10"/>
          <w:rFonts w:hint="eastAsia" w:ascii="仿宋" w:hAnsi="仿宋" w:eastAsia="仿宋" w:cs="仿宋"/>
          <w:b w:val="0"/>
          <w:bCs w:val="0"/>
          <w:color w:val="333333"/>
          <w:sz w:val="32"/>
          <w:szCs w:val="32"/>
        </w:rPr>
        <w:t>廉政建设方面</w:t>
      </w:r>
      <w:r>
        <w:rPr>
          <w:rFonts w:hint="eastAsia" w:ascii="仿宋" w:hAnsi="仿宋" w:eastAsia="仿宋" w:cs="仿宋"/>
          <w:b w:val="0"/>
          <w:bCs w:val="0"/>
          <w:color w:val="333333"/>
          <w:sz w:val="32"/>
          <w:szCs w:val="32"/>
        </w:rPr>
        <w:t>，重点是切实履行全面从严治党主体责任，健全全面从严治党制度体系，使党和人民赋予的审计权力始终恪守法律边界、在阳光下运行。</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color w:val="333333"/>
          <w:sz w:val="32"/>
          <w:szCs w:val="32"/>
        </w:rPr>
        <w:t>会议号召，今年即将迎来审计机关成立40周年，全体审计人员要更加紧密地团结在以习近平同志为核心的党中央周围，努力开创新时代审计事业高质量发展新局面，为全面建设社会主义现代化国家、全面推进中华民族伟大复兴作出新的更大贡献！</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 w:hAnsi="仿宋" w:eastAsia="仿宋" w:cs="仿宋"/>
          <w:b w:val="0"/>
          <w:bCs w:val="0"/>
          <w:sz w:val="32"/>
          <w:szCs w:val="32"/>
        </w:rPr>
      </w:pPr>
      <w:r>
        <w:rPr>
          <w:rFonts w:hint="eastAsia" w:ascii="仿宋" w:hAnsi="仿宋" w:eastAsia="仿宋" w:cs="仿宋"/>
          <w:b w:val="0"/>
          <w:bCs w:val="0"/>
          <w:color w:val="333333"/>
          <w:sz w:val="32"/>
          <w:szCs w:val="32"/>
        </w:rPr>
        <w:t>有关部门和单位代表、审计署特约审计员应邀参加会议。署机关各单位、各派出审计局、京内各直属单位主要负责同志、驻审计署纪检监察组负责同志在主会场参加会议。各省、自治区、直辖市和新疆生产建设兵团审计厅（局），审计署驻地方特派员办事处、审计博物馆、审计干部教育学院主要负责同志在分会场以视频形式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aps w:val="0"/>
          <w:color w:val="333333"/>
          <w:spacing w:val="0"/>
          <w:sz w:val="44"/>
          <w:szCs w:val="44"/>
          <w:shd w:val="clear" w:fill="FFFFFF"/>
        </w:rPr>
      </w:pPr>
      <w:r>
        <w:rPr>
          <w:rFonts w:hint="eastAsia" w:ascii="宋体" w:hAnsi="宋体" w:eastAsia="宋体" w:cs="宋体"/>
          <w:b w:val="0"/>
          <w:bCs w:val="0"/>
          <w:i w:val="0"/>
          <w:iCs w:val="0"/>
          <w:caps w:val="0"/>
          <w:color w:val="333333"/>
          <w:spacing w:val="0"/>
          <w:sz w:val="44"/>
          <w:szCs w:val="44"/>
          <w:shd w:val="clear" w:fill="FFFFFF"/>
        </w:rPr>
        <w:t>安徽：召开全省审计工作会议</w:t>
      </w:r>
    </w:p>
    <w:p>
      <w:pPr>
        <w:keepNext w:val="0"/>
        <w:keepLines w:val="0"/>
        <w:pageBreakBefore w:val="0"/>
        <w:widowControl w:val="0"/>
        <w:kinsoku/>
        <w:wordWrap/>
        <w:overflowPunct/>
        <w:topLinePunct w:val="0"/>
        <w:autoSpaceDE/>
        <w:autoSpaceDN/>
        <w:bidi w:val="0"/>
        <w:adjustRightInd/>
        <w:snapToGrid/>
        <w:spacing w:line="560" w:lineRule="exact"/>
        <w:jc w:val="center"/>
        <w:rPr>
          <w:rFonts w:hint="eastAsia" w:ascii="宋体" w:hAnsi="宋体" w:eastAsia="宋体" w:cs="宋体"/>
          <w:b w:val="0"/>
          <w:bCs w:val="0"/>
          <w:i w:val="0"/>
          <w:iCs w:val="0"/>
          <w:caps w:val="0"/>
          <w:color w:val="333333"/>
          <w:spacing w:val="0"/>
          <w:sz w:val="44"/>
          <w:szCs w:val="44"/>
          <w:shd w:val="clear"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fill="FFFFFF"/>
          <w:vertAlign w:val="baseline"/>
        </w:rPr>
        <w:t>2月6日，安徽省审计工作会议在合肥以视频方式召开。厅党组书记、厅长罗建国作工作报告。</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fill="FFFFFF"/>
          <w:vertAlign w:val="baseline"/>
        </w:rPr>
        <w:t>会议指出，2022年全省审计机关坚持以习近平新时代中国特色社会主义思想为指导，深入学习宣传贯彻党的二十大精神，紧紧围绕党中央、国务院决策部署和省委、省政府、审计署工作安排，统筹疫情防控和审计工作，各方面工作取得显著成效。主要表现在：坚持和加强党对审计工作的领导更加有力。审计独特作用更加彰显。审计整改更加权威高效。贯通协同更加顺畅。审计管理创新取得新成果。机关自身建设展现新风貌。</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fill="FFFFFF"/>
          <w:vertAlign w:val="baseline"/>
        </w:rPr>
        <w:t>会议要求，全省审计机关和审计干部要遵循党中央对审计工作的重大决策、重要部署和重点任务规定，把党中央、国务院和省委、省政府、审计署对审计工作的各项要求更加细化实化制度化，统筹谋划实施好各类审计项目，以踔厉奋发的精神状态，服务推动安徽在高质量发展的轨道上行稳致远。</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fill="FFFFFF"/>
          <w:vertAlign w:val="baseline"/>
        </w:rPr>
        <w:t>一是在推动审计工作“一盘棋”上要更加高效。认真落实党领导审计工作的各项制度机制，全面贯彻落实中央审计委员会决策部署和省委审计委员会工作要求。深刻理解审计全覆盖要求，精准把握审计全覆盖重点，实现有形覆盖与有效覆盖相统一。推动审计监督与其他各类监督贯通融合，认真落实进一步推进“三类监督”贯通协同高效相关意见措施，深化与各类监督协同配合，加强对内部审计指导监督和工作协同，充分发挥“治已病、防未病”作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fill="FFFFFF"/>
          <w:vertAlign w:val="baseline"/>
        </w:rPr>
        <w:t>二是在推动审计服务中心大局上要更加有力。找准审计监督切入点，聚焦服务经济社会高质量发展，围绕积极的财政政策加力提效、领导干部履职尽责、全面深化改革、长三角审计协同等方面，扎实开展常态化“经济体检”。贯彻“三个区分开来”重要要求，持续推动全省审计机关落实审计容错免责工作机制，切实为干事创业、担当作为营造良好氛围。</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fill="FFFFFF"/>
          <w:vertAlign w:val="baseline"/>
        </w:rPr>
        <w:t>三是在推动审计成果优化上要更加用劲。要深化审计研究，把立项、问题、建议、报告等环节作为研究课题，融入审计全过程，以深入研究谋划好项目、管理住现场、控制好质量、提炼好成果。要提升审计质量，推动计划管理更加科学、项目实施更加规范、沟通交流更加顺畅、科技强审支撑更加有力、成果运用更加高效。要发扬斗争精神，增强斗争本领，查真相、说真话、报实情，用敢审敢严体现对党绝对忠诚，以专业能力保证审计结果客观公正、让人信服。</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fill="FFFFFF"/>
          <w:vertAlign w:val="baseline"/>
        </w:rPr>
        <w:t>四是在推动审计整改上要更加到位。要从讲政治和讲法治的高度推动各地各部门落实整改责任，统筹做好审计“上半篇文章”和“下半篇文章”。要谋实谋细整改工作基础，增强审计整改的前瞻性和针对性。抓实抓细督促整改环节，强化审计整改情况监督检查和“回头看”，落实好重大审计发现问题向省委报告制度。落实落细合力监督机制，推动各类监督在深化审计成果运用上同向发力，切实将审计成果转化为治理效能。</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shd w:val="clear" w:fill="FFFFFF"/>
          <w:vertAlign w:val="baseline"/>
        </w:rPr>
        <w:t>五是在推动自我革命上要更加坚决。要加强政治建设，坚持不懈用习近平新时代中国特色社会主义思想凝心聚魂，坚决反对“七个有之”，用实际行动衷心拥护“两个确立”，忠诚践行“两个维护”。要加强队伍建设，把打造高素质专业化审计干部队伍作为审计服务中国式现代化的关键，注重在斗争实践中磨砺干部、培养干部、考察干部。要加强作风建设，发扬自我革命精神，加强廉政建设，切实履行全面从严治党主体责任，健全全面从严治党制度体系，坚持依法文明廉洁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 w:hAnsi="仿宋" w:eastAsia="仿宋" w:cs="仿宋"/>
          <w:b w:val="0"/>
          <w:bCs w:val="0"/>
          <w:i w:val="0"/>
          <w:iCs w:val="0"/>
          <w:caps w:val="0"/>
          <w:color w:val="333333"/>
          <w:spacing w:val="0"/>
          <w:sz w:val="32"/>
          <w:szCs w:val="32"/>
          <w:shd w:val="clear" w:fill="FFFFFF"/>
          <w:lang w:val="en-US" w:eastAsia="zh-CN"/>
        </w:rPr>
      </w:pPr>
    </w:p>
    <w:p/>
    <w:sectPr>
      <w:footerReference r:id="rId4" w:type="default"/>
      <w:pgSz w:w="11905" w:h="16838" w:orient="landscape"/>
      <w:pgMar w:top="2098" w:right="1531" w:bottom="1984" w:left="1531" w:header="851" w:footer="992" w:gutter="0"/>
      <w:pgNumType w:fmt="numberInDash"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bookFoldPrinting w:val="1"/>
  <w:bookFoldPrintingSheets w:val="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0YzBiMzQ5OTA0ZjhiNTEyMjA3NTNhZWEzMDQ3NzIifQ=="/>
  </w:docVars>
  <w:rsids>
    <w:rsidRoot w:val="13DF0015"/>
    <w:rsid w:val="00311AA6"/>
    <w:rsid w:val="004015EF"/>
    <w:rsid w:val="0040536F"/>
    <w:rsid w:val="005965B9"/>
    <w:rsid w:val="006A747C"/>
    <w:rsid w:val="00A753AC"/>
    <w:rsid w:val="00CE5354"/>
    <w:rsid w:val="01165292"/>
    <w:rsid w:val="015B7B9A"/>
    <w:rsid w:val="016D66EF"/>
    <w:rsid w:val="01D10E0E"/>
    <w:rsid w:val="023E21B0"/>
    <w:rsid w:val="027F2D98"/>
    <w:rsid w:val="02B741A4"/>
    <w:rsid w:val="02E7091A"/>
    <w:rsid w:val="02FB706C"/>
    <w:rsid w:val="03527067"/>
    <w:rsid w:val="03624448"/>
    <w:rsid w:val="03E04128"/>
    <w:rsid w:val="041F17D4"/>
    <w:rsid w:val="0527382A"/>
    <w:rsid w:val="05842004"/>
    <w:rsid w:val="0616528B"/>
    <w:rsid w:val="06E71C2E"/>
    <w:rsid w:val="07032E7E"/>
    <w:rsid w:val="077C34BF"/>
    <w:rsid w:val="07DF3017"/>
    <w:rsid w:val="080E45BA"/>
    <w:rsid w:val="082101C2"/>
    <w:rsid w:val="08E50AC0"/>
    <w:rsid w:val="08EB4A92"/>
    <w:rsid w:val="094D77F7"/>
    <w:rsid w:val="0A092BA3"/>
    <w:rsid w:val="0A3E610D"/>
    <w:rsid w:val="0A482E4B"/>
    <w:rsid w:val="0A691A54"/>
    <w:rsid w:val="0A764E15"/>
    <w:rsid w:val="0AA602B6"/>
    <w:rsid w:val="0B4C7D06"/>
    <w:rsid w:val="0B5643E7"/>
    <w:rsid w:val="0B8659B5"/>
    <w:rsid w:val="0B9636C8"/>
    <w:rsid w:val="0BDA09E4"/>
    <w:rsid w:val="0BE670CC"/>
    <w:rsid w:val="0C6A5335"/>
    <w:rsid w:val="0D4A0127"/>
    <w:rsid w:val="0D84034B"/>
    <w:rsid w:val="0D93436B"/>
    <w:rsid w:val="0DAC4B04"/>
    <w:rsid w:val="0DB032FC"/>
    <w:rsid w:val="0F8934BB"/>
    <w:rsid w:val="0FA945F0"/>
    <w:rsid w:val="104C042F"/>
    <w:rsid w:val="104D77BA"/>
    <w:rsid w:val="10DF4388"/>
    <w:rsid w:val="11087EF6"/>
    <w:rsid w:val="1127006D"/>
    <w:rsid w:val="115C3660"/>
    <w:rsid w:val="11651676"/>
    <w:rsid w:val="117C184B"/>
    <w:rsid w:val="11975683"/>
    <w:rsid w:val="119A73F9"/>
    <w:rsid w:val="12670284"/>
    <w:rsid w:val="12BF5053"/>
    <w:rsid w:val="131A2B2B"/>
    <w:rsid w:val="13327B24"/>
    <w:rsid w:val="13356C15"/>
    <w:rsid w:val="13DF0015"/>
    <w:rsid w:val="1554508A"/>
    <w:rsid w:val="155D570D"/>
    <w:rsid w:val="159054FD"/>
    <w:rsid w:val="15CA000C"/>
    <w:rsid w:val="16E00763"/>
    <w:rsid w:val="16F116C7"/>
    <w:rsid w:val="17A66FE0"/>
    <w:rsid w:val="17A77EBA"/>
    <w:rsid w:val="184968DA"/>
    <w:rsid w:val="185156AA"/>
    <w:rsid w:val="18F21478"/>
    <w:rsid w:val="194317DB"/>
    <w:rsid w:val="195E1AE5"/>
    <w:rsid w:val="19617538"/>
    <w:rsid w:val="198019C6"/>
    <w:rsid w:val="19E05AB6"/>
    <w:rsid w:val="1A060C4F"/>
    <w:rsid w:val="1A230D87"/>
    <w:rsid w:val="1A2954F5"/>
    <w:rsid w:val="1A5F5510"/>
    <w:rsid w:val="1A7F79AF"/>
    <w:rsid w:val="1AF65FC3"/>
    <w:rsid w:val="1B351169"/>
    <w:rsid w:val="1B386B91"/>
    <w:rsid w:val="1B7F7495"/>
    <w:rsid w:val="1BFB683C"/>
    <w:rsid w:val="1C3A1763"/>
    <w:rsid w:val="1CB24AC9"/>
    <w:rsid w:val="1D2209F8"/>
    <w:rsid w:val="1D352B9C"/>
    <w:rsid w:val="1D39048F"/>
    <w:rsid w:val="1D500C48"/>
    <w:rsid w:val="1D6C4929"/>
    <w:rsid w:val="1D961579"/>
    <w:rsid w:val="1DDE3B30"/>
    <w:rsid w:val="1DE303E5"/>
    <w:rsid w:val="1DF407EB"/>
    <w:rsid w:val="1E5A0639"/>
    <w:rsid w:val="1E972408"/>
    <w:rsid w:val="1F3C19DA"/>
    <w:rsid w:val="1F967030"/>
    <w:rsid w:val="1FBE5D61"/>
    <w:rsid w:val="201B17A3"/>
    <w:rsid w:val="205B2846"/>
    <w:rsid w:val="2065768F"/>
    <w:rsid w:val="20734746"/>
    <w:rsid w:val="2079699D"/>
    <w:rsid w:val="208D1B8D"/>
    <w:rsid w:val="209F61C4"/>
    <w:rsid w:val="20AE07F0"/>
    <w:rsid w:val="215D41B2"/>
    <w:rsid w:val="218C32BD"/>
    <w:rsid w:val="21B755CE"/>
    <w:rsid w:val="21F4792C"/>
    <w:rsid w:val="225569FA"/>
    <w:rsid w:val="230D7772"/>
    <w:rsid w:val="24052ECF"/>
    <w:rsid w:val="240E39E0"/>
    <w:rsid w:val="24925448"/>
    <w:rsid w:val="24B911D6"/>
    <w:rsid w:val="25815A4B"/>
    <w:rsid w:val="26055473"/>
    <w:rsid w:val="260D7507"/>
    <w:rsid w:val="267A6940"/>
    <w:rsid w:val="27442F0B"/>
    <w:rsid w:val="27483F0B"/>
    <w:rsid w:val="275514F4"/>
    <w:rsid w:val="278D5C84"/>
    <w:rsid w:val="280A5281"/>
    <w:rsid w:val="280F35E8"/>
    <w:rsid w:val="284675DA"/>
    <w:rsid w:val="28B71077"/>
    <w:rsid w:val="28D36905"/>
    <w:rsid w:val="295D6A0C"/>
    <w:rsid w:val="29907B87"/>
    <w:rsid w:val="29C3477A"/>
    <w:rsid w:val="2A307B0A"/>
    <w:rsid w:val="2A311186"/>
    <w:rsid w:val="2A7877FB"/>
    <w:rsid w:val="2A7A1EB0"/>
    <w:rsid w:val="2A7E131D"/>
    <w:rsid w:val="2AB133E8"/>
    <w:rsid w:val="2AB724BD"/>
    <w:rsid w:val="2B715D89"/>
    <w:rsid w:val="2BC217ED"/>
    <w:rsid w:val="2BD32189"/>
    <w:rsid w:val="2CA0396D"/>
    <w:rsid w:val="2CAC21F2"/>
    <w:rsid w:val="2CD5196C"/>
    <w:rsid w:val="2D7223E4"/>
    <w:rsid w:val="2E05745D"/>
    <w:rsid w:val="2E601DBC"/>
    <w:rsid w:val="2E827B74"/>
    <w:rsid w:val="2ECC327D"/>
    <w:rsid w:val="2F102BA1"/>
    <w:rsid w:val="2F2D2CEC"/>
    <w:rsid w:val="2F7C04F0"/>
    <w:rsid w:val="2FF73A17"/>
    <w:rsid w:val="30200E45"/>
    <w:rsid w:val="30355174"/>
    <w:rsid w:val="30C21A73"/>
    <w:rsid w:val="31015467"/>
    <w:rsid w:val="31A71D6F"/>
    <w:rsid w:val="31BE4A6C"/>
    <w:rsid w:val="31D535EE"/>
    <w:rsid w:val="31ED5FA5"/>
    <w:rsid w:val="323C0BBF"/>
    <w:rsid w:val="32A559E3"/>
    <w:rsid w:val="32E81C2B"/>
    <w:rsid w:val="336A6285"/>
    <w:rsid w:val="338657E4"/>
    <w:rsid w:val="33E90D57"/>
    <w:rsid w:val="33FC5BFE"/>
    <w:rsid w:val="346B5014"/>
    <w:rsid w:val="34B56489"/>
    <w:rsid w:val="34FA4B9C"/>
    <w:rsid w:val="3530762D"/>
    <w:rsid w:val="355D286D"/>
    <w:rsid w:val="35891663"/>
    <w:rsid w:val="35A92793"/>
    <w:rsid w:val="35C84241"/>
    <w:rsid w:val="36370DCE"/>
    <w:rsid w:val="36493BF8"/>
    <w:rsid w:val="36D56F60"/>
    <w:rsid w:val="37395486"/>
    <w:rsid w:val="37990CA2"/>
    <w:rsid w:val="37C27A4D"/>
    <w:rsid w:val="37E524EB"/>
    <w:rsid w:val="38EC1B8E"/>
    <w:rsid w:val="392670EB"/>
    <w:rsid w:val="392F39C7"/>
    <w:rsid w:val="39711868"/>
    <w:rsid w:val="39AE42A8"/>
    <w:rsid w:val="39B47695"/>
    <w:rsid w:val="39F1272F"/>
    <w:rsid w:val="3A7E2BFC"/>
    <w:rsid w:val="3ADD52EB"/>
    <w:rsid w:val="3ADF7376"/>
    <w:rsid w:val="3AF764BB"/>
    <w:rsid w:val="3AFB3627"/>
    <w:rsid w:val="3B617DD1"/>
    <w:rsid w:val="3B661598"/>
    <w:rsid w:val="3B77590D"/>
    <w:rsid w:val="3BD45D17"/>
    <w:rsid w:val="3BE91C32"/>
    <w:rsid w:val="3C3A07A8"/>
    <w:rsid w:val="3C4364B2"/>
    <w:rsid w:val="3CD56598"/>
    <w:rsid w:val="3D340BA4"/>
    <w:rsid w:val="3DDB4634"/>
    <w:rsid w:val="3DE62C48"/>
    <w:rsid w:val="3DFA782F"/>
    <w:rsid w:val="3DFE621E"/>
    <w:rsid w:val="3ECF2CAC"/>
    <w:rsid w:val="3F481CFC"/>
    <w:rsid w:val="3F857E7C"/>
    <w:rsid w:val="3FA66D15"/>
    <w:rsid w:val="3FA81910"/>
    <w:rsid w:val="3FEC2953"/>
    <w:rsid w:val="40103483"/>
    <w:rsid w:val="40612D25"/>
    <w:rsid w:val="40776E2B"/>
    <w:rsid w:val="408738A8"/>
    <w:rsid w:val="409A6A05"/>
    <w:rsid w:val="409C092E"/>
    <w:rsid w:val="42192DCB"/>
    <w:rsid w:val="421F5459"/>
    <w:rsid w:val="42336D78"/>
    <w:rsid w:val="427541B8"/>
    <w:rsid w:val="42B7178F"/>
    <w:rsid w:val="434D6146"/>
    <w:rsid w:val="43EA6517"/>
    <w:rsid w:val="43F31E57"/>
    <w:rsid w:val="44ED4324"/>
    <w:rsid w:val="452E7999"/>
    <w:rsid w:val="455B2B5D"/>
    <w:rsid w:val="45B448C0"/>
    <w:rsid w:val="460E4555"/>
    <w:rsid w:val="46C97BA4"/>
    <w:rsid w:val="46E56735"/>
    <w:rsid w:val="476D63A9"/>
    <w:rsid w:val="47BA5170"/>
    <w:rsid w:val="482C724D"/>
    <w:rsid w:val="482D1F8A"/>
    <w:rsid w:val="48E9263F"/>
    <w:rsid w:val="48EA186A"/>
    <w:rsid w:val="49482581"/>
    <w:rsid w:val="49857AC6"/>
    <w:rsid w:val="49F203DD"/>
    <w:rsid w:val="4A336061"/>
    <w:rsid w:val="4A3A20D1"/>
    <w:rsid w:val="4ACC5119"/>
    <w:rsid w:val="4AD16AF5"/>
    <w:rsid w:val="4B280108"/>
    <w:rsid w:val="4BA3163C"/>
    <w:rsid w:val="4BC47837"/>
    <w:rsid w:val="4C082B8B"/>
    <w:rsid w:val="4CF170A2"/>
    <w:rsid w:val="4DB1303C"/>
    <w:rsid w:val="4E25640D"/>
    <w:rsid w:val="4EFD7063"/>
    <w:rsid w:val="4F014D78"/>
    <w:rsid w:val="4F331270"/>
    <w:rsid w:val="4F435137"/>
    <w:rsid w:val="4F5754B6"/>
    <w:rsid w:val="4F6A2B28"/>
    <w:rsid w:val="4FBB64B0"/>
    <w:rsid w:val="4FDA69F7"/>
    <w:rsid w:val="4FDD6414"/>
    <w:rsid w:val="501F090B"/>
    <w:rsid w:val="50543345"/>
    <w:rsid w:val="509069AB"/>
    <w:rsid w:val="51AA2D06"/>
    <w:rsid w:val="51AA4970"/>
    <w:rsid w:val="51C953DC"/>
    <w:rsid w:val="522F577E"/>
    <w:rsid w:val="5235405E"/>
    <w:rsid w:val="52471CA5"/>
    <w:rsid w:val="52B96D32"/>
    <w:rsid w:val="531E721A"/>
    <w:rsid w:val="53315F2D"/>
    <w:rsid w:val="53527F97"/>
    <w:rsid w:val="53AF36A4"/>
    <w:rsid w:val="54170D63"/>
    <w:rsid w:val="54886257"/>
    <w:rsid w:val="54B07134"/>
    <w:rsid w:val="54D16DC7"/>
    <w:rsid w:val="55094DFC"/>
    <w:rsid w:val="5511378C"/>
    <w:rsid w:val="55195209"/>
    <w:rsid w:val="555B229F"/>
    <w:rsid w:val="557A781D"/>
    <w:rsid w:val="55C0170F"/>
    <w:rsid w:val="563471F0"/>
    <w:rsid w:val="565C63AB"/>
    <w:rsid w:val="56A90B9E"/>
    <w:rsid w:val="573E7E5F"/>
    <w:rsid w:val="574021A2"/>
    <w:rsid w:val="57EB7963"/>
    <w:rsid w:val="5806406B"/>
    <w:rsid w:val="58BD641B"/>
    <w:rsid w:val="58C26C99"/>
    <w:rsid w:val="596B2287"/>
    <w:rsid w:val="599C5F01"/>
    <w:rsid w:val="5A026838"/>
    <w:rsid w:val="5A4B2FF4"/>
    <w:rsid w:val="5A76074D"/>
    <w:rsid w:val="5A7D0643"/>
    <w:rsid w:val="5AC24633"/>
    <w:rsid w:val="5B896AD1"/>
    <w:rsid w:val="5C37344D"/>
    <w:rsid w:val="5C483597"/>
    <w:rsid w:val="5C8D17D0"/>
    <w:rsid w:val="5CAD03AB"/>
    <w:rsid w:val="5CD95307"/>
    <w:rsid w:val="5D270409"/>
    <w:rsid w:val="5D332FDC"/>
    <w:rsid w:val="5D510F2E"/>
    <w:rsid w:val="5DAF0F52"/>
    <w:rsid w:val="5DC85ABD"/>
    <w:rsid w:val="5DCA6C3A"/>
    <w:rsid w:val="5E281139"/>
    <w:rsid w:val="5E4320CF"/>
    <w:rsid w:val="5E5839C0"/>
    <w:rsid w:val="5E6A116B"/>
    <w:rsid w:val="5ECA13B3"/>
    <w:rsid w:val="5ED67AE7"/>
    <w:rsid w:val="5F1E20EE"/>
    <w:rsid w:val="5F4C07BC"/>
    <w:rsid w:val="5F506362"/>
    <w:rsid w:val="5F91603C"/>
    <w:rsid w:val="5FAC48AD"/>
    <w:rsid w:val="5FF92ADC"/>
    <w:rsid w:val="601606D3"/>
    <w:rsid w:val="60456F79"/>
    <w:rsid w:val="60B422DB"/>
    <w:rsid w:val="60FF52BC"/>
    <w:rsid w:val="6144527C"/>
    <w:rsid w:val="616A05E6"/>
    <w:rsid w:val="616C78E7"/>
    <w:rsid w:val="61CB6450"/>
    <w:rsid w:val="61F13E6A"/>
    <w:rsid w:val="62605D28"/>
    <w:rsid w:val="627840AE"/>
    <w:rsid w:val="62C81085"/>
    <w:rsid w:val="63244C3E"/>
    <w:rsid w:val="639776A7"/>
    <w:rsid w:val="63C947F7"/>
    <w:rsid w:val="641D1E42"/>
    <w:rsid w:val="64CB0793"/>
    <w:rsid w:val="65075012"/>
    <w:rsid w:val="6515360D"/>
    <w:rsid w:val="65382395"/>
    <w:rsid w:val="658026E5"/>
    <w:rsid w:val="65F254EA"/>
    <w:rsid w:val="66785AEB"/>
    <w:rsid w:val="66B3015D"/>
    <w:rsid w:val="66BF38AD"/>
    <w:rsid w:val="671D363D"/>
    <w:rsid w:val="67266886"/>
    <w:rsid w:val="673234E6"/>
    <w:rsid w:val="67336D2D"/>
    <w:rsid w:val="674D29E2"/>
    <w:rsid w:val="677C42C8"/>
    <w:rsid w:val="6813518B"/>
    <w:rsid w:val="68423133"/>
    <w:rsid w:val="68574FC8"/>
    <w:rsid w:val="68A207AB"/>
    <w:rsid w:val="68C80B8D"/>
    <w:rsid w:val="68EF107E"/>
    <w:rsid w:val="68F81BD3"/>
    <w:rsid w:val="69363209"/>
    <w:rsid w:val="693F7DA5"/>
    <w:rsid w:val="69732DFD"/>
    <w:rsid w:val="69B6725F"/>
    <w:rsid w:val="69FA2665"/>
    <w:rsid w:val="6A30450A"/>
    <w:rsid w:val="6A79682D"/>
    <w:rsid w:val="6A8F6024"/>
    <w:rsid w:val="6ABD09FF"/>
    <w:rsid w:val="6ABF5429"/>
    <w:rsid w:val="6B344341"/>
    <w:rsid w:val="6B5A4839"/>
    <w:rsid w:val="6BC321AC"/>
    <w:rsid w:val="6C003DCC"/>
    <w:rsid w:val="6C0756C1"/>
    <w:rsid w:val="6C5B440A"/>
    <w:rsid w:val="6CB7285F"/>
    <w:rsid w:val="6CC13031"/>
    <w:rsid w:val="6CDB58A6"/>
    <w:rsid w:val="6D0E7C4B"/>
    <w:rsid w:val="6D3551BA"/>
    <w:rsid w:val="6DAA4EF0"/>
    <w:rsid w:val="6DDA369D"/>
    <w:rsid w:val="6E4272AD"/>
    <w:rsid w:val="6EA168B2"/>
    <w:rsid w:val="6F066F3C"/>
    <w:rsid w:val="6F5F0AF8"/>
    <w:rsid w:val="6F694A1B"/>
    <w:rsid w:val="6F891A80"/>
    <w:rsid w:val="700E2EEB"/>
    <w:rsid w:val="70263418"/>
    <w:rsid w:val="708137BE"/>
    <w:rsid w:val="70A12822"/>
    <w:rsid w:val="70B748BA"/>
    <w:rsid w:val="70BF5133"/>
    <w:rsid w:val="72523006"/>
    <w:rsid w:val="72CE5792"/>
    <w:rsid w:val="72F85033"/>
    <w:rsid w:val="73A94CAB"/>
    <w:rsid w:val="73AF66B7"/>
    <w:rsid w:val="73DD1D0F"/>
    <w:rsid w:val="74BD4ECB"/>
    <w:rsid w:val="75E3474B"/>
    <w:rsid w:val="75F62B9A"/>
    <w:rsid w:val="75F86282"/>
    <w:rsid w:val="7627113B"/>
    <w:rsid w:val="765519CE"/>
    <w:rsid w:val="76E16A35"/>
    <w:rsid w:val="76FA5998"/>
    <w:rsid w:val="76FC1DC8"/>
    <w:rsid w:val="7759744E"/>
    <w:rsid w:val="776E2CFA"/>
    <w:rsid w:val="77987C0D"/>
    <w:rsid w:val="77AF63A0"/>
    <w:rsid w:val="77C97289"/>
    <w:rsid w:val="787C6C68"/>
    <w:rsid w:val="78A94164"/>
    <w:rsid w:val="79055EA9"/>
    <w:rsid w:val="79176952"/>
    <w:rsid w:val="794D22A0"/>
    <w:rsid w:val="79BD6E68"/>
    <w:rsid w:val="7A027879"/>
    <w:rsid w:val="7A0C5B74"/>
    <w:rsid w:val="7A1616D9"/>
    <w:rsid w:val="7A2C17E1"/>
    <w:rsid w:val="7A792644"/>
    <w:rsid w:val="7B0B471E"/>
    <w:rsid w:val="7B2F52D6"/>
    <w:rsid w:val="7B3F46CA"/>
    <w:rsid w:val="7B5B0DB6"/>
    <w:rsid w:val="7B656910"/>
    <w:rsid w:val="7B877C6D"/>
    <w:rsid w:val="7C0E7C61"/>
    <w:rsid w:val="7C3013F6"/>
    <w:rsid w:val="7C4B3107"/>
    <w:rsid w:val="7C7D0331"/>
    <w:rsid w:val="7CE45688"/>
    <w:rsid w:val="7D350EEE"/>
    <w:rsid w:val="7D3C77D0"/>
    <w:rsid w:val="7D524C07"/>
    <w:rsid w:val="7DA27B95"/>
    <w:rsid w:val="7DBD6E93"/>
    <w:rsid w:val="7E5F5E34"/>
    <w:rsid w:val="7ECB78E6"/>
    <w:rsid w:val="7F2C09F6"/>
    <w:rsid w:val="7F6C0A20"/>
    <w:rsid w:val="7F8F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szCs w:val="24"/>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20445</Words>
  <Characters>20552</Characters>
  <Lines>0</Lines>
  <Paragraphs>0</Paragraphs>
  <TotalTime>2</TotalTime>
  <ScaleCrop>false</ScaleCrop>
  <LinksUpToDate>false</LinksUpToDate>
  <CharactersWithSpaces>20573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2022-12-30T00:51:00Z</dcterms:created>
  <dc:creator>墨香如故</dc:creator>
  <cp:lastModifiedBy>墨香如故</cp:lastModifiedBy>
  <cp:lastPrinted>2023-02-23T00:34:34Z</cp:lastPrinted>
  <dcterms:modified xsi:type="dcterms:W3CDTF">2023-02-23T00:34:38Z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50FF408055154058A490EC96B1918651</vt:lpwstr>
  </property>
</Properties>
</file>